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tabs>
          <w:tab w:val="left" w:pos="2694" w:leader="none"/>
        </w:tabs>
        <w:jc w:val="center"/>
        <w:rPr>
          <w:rFonts w:cs="Arial" w:ascii="Arial" w:hAnsi="Arial"/>
        </w:rPr>
      </w:pPr>
      <w:r>
        <w:rPr>
          <w:rFonts w:cs="Arial" w:ascii="Arial" w:hAnsi="Arial"/>
        </w:rPr>
      </w:r>
    </w:p>
    <w:p>
      <w:pPr>
        <w:pStyle w:val="Title"/>
        <w:spacing w:lineRule="auto" w:line="480"/>
        <w:ind w:left="2832" w:right="0" w:firstLine="12"/>
        <w:jc w:val="both"/>
        <w:rPr>
          <w:rFonts w:cs="Arial" w:ascii="Arial" w:hAnsi="Arial"/>
          <w:sz w:val="24"/>
          <w:lang w:val="et-EE"/>
        </w:rPr>
      </w:pPr>
      <w:r>
        <w:rPr>
          <w:rFonts w:cs="Arial" w:ascii="Arial" w:hAnsi="Arial"/>
          <w:sz w:val="24"/>
          <w:lang w:val="et-EE"/>
        </w:rPr>
        <w:t xml:space="preserve">   </w:t>
      </w:r>
      <w:r>
        <w:rPr>
          <w:rFonts w:cs="Arial" w:ascii="Arial" w:hAnsi="Arial"/>
          <w:sz w:val="24"/>
          <w:lang w:val="et-EE"/>
        </w:rPr>
        <w:t>PROJEKTI KOOSSEIS</w:t>
      </w:r>
    </w:p>
    <w:p>
      <w:pPr>
        <w:pStyle w:val="Normal"/>
        <w:spacing w:lineRule="auto" w:line="480"/>
        <w:ind w:left="2844" w:right="0" w:firstLine="696"/>
        <w:jc w:val="both"/>
        <w:rPr>
          <w:rFonts w:cs="Arial" w:ascii="Arial" w:hAnsi="Arial"/>
          <w:b/>
        </w:rPr>
      </w:pPr>
      <w:r>
        <w:rPr>
          <w:rFonts w:cs="Arial" w:ascii="Arial" w:hAnsi="Arial"/>
          <w:b/>
        </w:rPr>
        <w:t>SELETUSKIRI</w:t>
      </w:r>
    </w:p>
    <w:p>
      <w:pPr>
        <w:pStyle w:val="Contents1"/>
        <w:tabs>
          <w:tab w:val="right" w:pos="9072" w:leader="dot"/>
        </w:tabs>
        <w:rPr>
          <w:rStyle w:val="IndexLink"/>
        </w:rPr>
      </w:pPr>
      <w:r>
        <w:fldChar w:fldCharType="begin"/>
      </w:r>
      <w:r>
        <w:instrText> TOC </w:instrText>
      </w:r>
      <w:r>
        <w:fldChar w:fldCharType="separate"/>
      </w:r>
      <w:hyperlink w:anchor="__RefHeading__564_573096047">
        <w:r>
          <w:rPr>
            <w:rStyle w:val="IndexLink"/>
          </w:rPr>
          <w:t>1.ÜLDIST</w:t>
          <w:tab/>
          <w:t>3</w:t>
        </w:r>
      </w:hyperlink>
    </w:p>
    <w:p>
      <w:pPr>
        <w:pStyle w:val="Contents1"/>
        <w:tabs>
          <w:tab w:val="right" w:pos="9072" w:leader="dot"/>
        </w:tabs>
        <w:rPr>
          <w:rStyle w:val="IndexLink"/>
        </w:rPr>
      </w:pPr>
      <w:hyperlink w:anchor="__RefHeading__566_573096047">
        <w:r>
          <w:rPr>
            <w:rStyle w:val="IndexLink"/>
          </w:rPr>
          <w:t>2.SOOJUSVARUSTUS</w:t>
          <w:tab/>
          <w:t>4</w:t>
        </w:r>
      </w:hyperlink>
    </w:p>
    <w:p>
      <w:pPr>
        <w:pStyle w:val="Contents1"/>
        <w:tabs>
          <w:tab w:val="right" w:pos="9072" w:leader="dot"/>
        </w:tabs>
        <w:rPr>
          <w:rStyle w:val="IndexLink"/>
        </w:rPr>
      </w:pPr>
      <w:hyperlink w:anchor="__RefHeading__568_573096047">
        <w:r>
          <w:rPr>
            <w:rStyle w:val="IndexLink"/>
          </w:rPr>
          <w:t>2.1.Süsteemi kirjeldus</w:t>
          <w:tab/>
          <w:t>4</w:t>
        </w:r>
      </w:hyperlink>
    </w:p>
    <w:p>
      <w:pPr>
        <w:pStyle w:val="Contents1"/>
        <w:tabs>
          <w:tab w:val="right" w:pos="9072" w:leader="dot"/>
        </w:tabs>
        <w:rPr>
          <w:rStyle w:val="IndexLink"/>
        </w:rPr>
      </w:pPr>
      <w:hyperlink w:anchor="__RefHeading__570_573096047">
        <w:r>
          <w:rPr>
            <w:rStyle w:val="IndexLink"/>
          </w:rPr>
          <w:t>3.KÜTE</w:t>
          <w:tab/>
          <w:t>5</w:t>
        </w:r>
      </w:hyperlink>
    </w:p>
    <w:p>
      <w:pPr>
        <w:pStyle w:val="Contents1"/>
        <w:tabs>
          <w:tab w:val="right" w:pos="9072" w:leader="dot"/>
        </w:tabs>
        <w:rPr>
          <w:rStyle w:val="IndexLink"/>
        </w:rPr>
      </w:pPr>
      <w:hyperlink w:anchor="__RefHeading__572_573096047">
        <w:r>
          <w:rPr>
            <w:rStyle w:val="IndexLink"/>
          </w:rPr>
          <w:t>3.1.Projekteerimise lähteandmed</w:t>
          <w:tab/>
          <w:t>5</w:t>
        </w:r>
      </w:hyperlink>
    </w:p>
    <w:p>
      <w:pPr>
        <w:pStyle w:val="Contents1"/>
        <w:tabs>
          <w:tab w:val="right" w:pos="9072" w:leader="dot"/>
        </w:tabs>
        <w:rPr>
          <w:rStyle w:val="IndexLink"/>
        </w:rPr>
      </w:pPr>
      <w:hyperlink w:anchor="__RefHeading__574_573096047">
        <w:r>
          <w:rPr>
            <w:rStyle w:val="IndexLink"/>
          </w:rPr>
          <w:t>3.2.Süsteemi kirjeldus</w:t>
          <w:tab/>
          <w:t>5</w:t>
        </w:r>
      </w:hyperlink>
    </w:p>
    <w:p>
      <w:pPr>
        <w:pStyle w:val="Contents1"/>
        <w:tabs>
          <w:tab w:val="right" w:pos="9072" w:leader="dot"/>
        </w:tabs>
        <w:rPr>
          <w:rStyle w:val="IndexLink"/>
        </w:rPr>
      </w:pPr>
      <w:hyperlink w:anchor="__RefHeading__576_573096047">
        <w:r>
          <w:rPr>
            <w:rStyle w:val="IndexLink"/>
          </w:rPr>
          <w:t>4.VENTILATSIOON</w:t>
          <w:tab/>
          <w:t>6</w:t>
        </w:r>
      </w:hyperlink>
    </w:p>
    <w:p>
      <w:pPr>
        <w:pStyle w:val="Contents1"/>
        <w:tabs>
          <w:tab w:val="right" w:pos="9072" w:leader="dot"/>
        </w:tabs>
        <w:rPr>
          <w:rStyle w:val="IndexLink"/>
        </w:rPr>
      </w:pPr>
      <w:hyperlink w:anchor="__RefHeading__578_573096047">
        <w:r>
          <w:rPr>
            <w:rStyle w:val="IndexLink"/>
          </w:rPr>
          <w:t>4.1.Üldandmed</w:t>
          <w:tab/>
          <w:t>6</w:t>
        </w:r>
      </w:hyperlink>
    </w:p>
    <w:p>
      <w:pPr>
        <w:pStyle w:val="Contents1"/>
        <w:tabs>
          <w:tab w:val="right" w:pos="9072" w:leader="dot"/>
        </w:tabs>
        <w:rPr>
          <w:rStyle w:val="IndexLink"/>
        </w:rPr>
      </w:pPr>
      <w:hyperlink w:anchor="__RefHeading__580_573096047">
        <w:r>
          <w:rPr>
            <w:rStyle w:val="IndexLink"/>
          </w:rPr>
          <w:t>4.2.Õhujaotuse elemendid</w:t>
          <w:tab/>
          <w:t>6</w:t>
        </w:r>
      </w:hyperlink>
    </w:p>
    <w:p>
      <w:pPr>
        <w:pStyle w:val="Contents1"/>
        <w:tabs>
          <w:tab w:val="right" w:pos="9072" w:leader="dot"/>
        </w:tabs>
        <w:rPr>
          <w:rStyle w:val="IndexLink"/>
        </w:rPr>
      </w:pPr>
      <w:hyperlink w:anchor="__RefHeading__582_573096047">
        <w:r>
          <w:rPr>
            <w:rStyle w:val="IndexLink"/>
          </w:rPr>
          <w:t>4.3.Õhukanalid</w:t>
          <w:tab/>
          <w:t>6</w:t>
        </w:r>
      </w:hyperlink>
    </w:p>
    <w:p>
      <w:pPr>
        <w:pStyle w:val="Contents1"/>
        <w:tabs>
          <w:tab w:val="right" w:pos="9072" w:leader="dot"/>
        </w:tabs>
        <w:rPr>
          <w:rStyle w:val="IndexLink"/>
        </w:rPr>
      </w:pPr>
      <w:hyperlink w:anchor="__RefHeading__584_573096047">
        <w:r>
          <w:rPr>
            <w:rStyle w:val="IndexLink"/>
          </w:rPr>
          <w:t>4.4.Ventilatsiooni mõõdistamine</w:t>
          <w:tab/>
          <w:t>6</w:t>
        </w:r>
      </w:hyperlink>
    </w:p>
    <w:p>
      <w:pPr>
        <w:pStyle w:val="Contents1"/>
        <w:tabs>
          <w:tab w:val="right" w:pos="9072" w:leader="dot"/>
        </w:tabs>
        <w:rPr>
          <w:rStyle w:val="IndexLink"/>
        </w:rPr>
      </w:pPr>
      <w:hyperlink w:anchor="__RefHeading__586_573096047">
        <w:r>
          <w:rPr>
            <w:rStyle w:val="IndexLink"/>
          </w:rPr>
          <w:t>4.5.Tuleohutus</w:t>
          <w:tab/>
          <w:t>6</w:t>
        </w:r>
      </w:hyperlink>
    </w:p>
    <w:p>
      <w:pPr>
        <w:pStyle w:val="Contents1"/>
        <w:tabs>
          <w:tab w:val="right" w:pos="9072" w:leader="dot"/>
        </w:tabs>
        <w:rPr>
          <w:rStyle w:val="IndexLink"/>
        </w:rPr>
      </w:pPr>
      <w:hyperlink w:anchor="__RefHeading__588_573096047">
        <w:r>
          <w:rPr>
            <w:rStyle w:val="IndexLink"/>
          </w:rPr>
          <w:t>6.KANALISATSIOON</w:t>
          <w:tab/>
          <w:t>8</w:t>
        </w:r>
      </w:hyperlink>
    </w:p>
    <w:p>
      <w:pPr>
        <w:pStyle w:val="Contents1"/>
        <w:tabs>
          <w:tab w:val="right" w:pos="9072" w:leader="dot"/>
        </w:tabs>
        <w:rPr>
          <w:rStyle w:val="IndexLink"/>
        </w:rPr>
      </w:pPr>
      <w:hyperlink w:anchor="__RefHeading__590_573096047">
        <w:r>
          <w:rPr>
            <w:rStyle w:val="IndexLink"/>
          </w:rPr>
          <w:t>6.1.Olmekanalisatsioon</w:t>
          <w:tab/>
          <w:t>8</w:t>
        </w:r>
      </w:hyperlink>
      <w:r>
        <w:fldChar w:fldCharType="end"/>
      </w:r>
    </w:p>
    <w:p>
      <w:pPr>
        <w:pStyle w:val="Normal"/>
        <w:spacing w:lineRule="auto" w:line="480"/>
        <w:jc w:val="center"/>
        <w:rPr>
          <w:rFonts w:cs="Arial" w:ascii="Arial" w:hAnsi="Arial"/>
          <w:b/>
        </w:rPr>
      </w:pPr>
      <w:r>
        <w:rPr>
          <w:rFonts w:cs="Arial" w:ascii="Arial" w:hAnsi="Arial"/>
          <w:b/>
        </w:rPr>
      </w:r>
    </w:p>
    <w:p>
      <w:pPr>
        <w:pStyle w:val="Normal"/>
        <w:spacing w:lineRule="auto" w:line="240" w:before="0" w:after="0"/>
        <w:rPr>
          <w:rFonts w:cs="Arial" w:ascii="Arial" w:hAnsi="Arial"/>
          <w:b/>
        </w:rPr>
      </w:pPr>
      <w:r>
        <w:rPr>
          <w:rFonts w:cs="Arial" w:ascii="Arial" w:hAnsi="Arial"/>
          <w:b/>
        </w:rPr>
      </w:r>
    </w:p>
    <w:p>
      <w:pPr>
        <w:pStyle w:val="Normal"/>
        <w:pageBreakBefore/>
        <w:spacing w:lineRule="auto" w:line="480"/>
        <w:jc w:val="center"/>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t>TABELID</w:t>
      </w:r>
    </w:p>
    <w:p>
      <w:pPr>
        <w:pStyle w:val="ListParagraph"/>
        <w:rPr>
          <w:rFonts w:cs="Arial" w:ascii="Arial" w:hAnsi="Arial"/>
        </w:rPr>
      </w:pPr>
      <w:r>
        <w:rPr>
          <w:rFonts w:cs="Arial" w:ascii="Arial" w:hAnsi="Arial"/>
        </w:rPr>
        <w:t>TABEL 1 – Seadmete ja materjalide spetsifikatsioon</w:t>
      </w:r>
    </w:p>
    <w:p>
      <w:pPr>
        <w:pStyle w:val="ListParagraph"/>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t>GRAAFILINE OSA</w:t>
      </w:r>
    </w:p>
    <w:p>
      <w:pPr>
        <w:pStyle w:val="ListParagraph"/>
        <w:rPr>
          <w:rFonts w:cs="Arial" w:ascii="Arial" w:hAnsi="Arial"/>
        </w:rPr>
      </w:pPr>
      <w:r>
        <w:rPr>
          <w:rFonts w:cs="Arial" w:ascii="Arial" w:hAnsi="Arial"/>
        </w:rPr>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KÜTTE PLAAN</w:t>
        <w:tab/>
        <w:tab/>
        <w:tab/>
        <w:t xml:space="preserve">KT-1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KÜTTE PLAAN</w:t>
        <w:tab/>
        <w:tab/>
        <w:tab/>
        <w:t xml:space="preserve">KT-2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KÜTTE PLAAN</w:t>
        <w:tab/>
        <w:tab/>
        <w:tab/>
        <w:t xml:space="preserve">KT-3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VENTILATSIOONI PLAAN</w:t>
        <w:tab/>
        <w:t>VT-1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VENTILATSIOONI PLAAN</w:t>
        <w:tab/>
        <w:tab/>
        <w:t>VT-2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VENTILATSIOONI PLAAN</w:t>
        <w:tab/>
        <w:tab/>
        <w:t>VT-3</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VEEVARUSTUSE PLAAN</w:t>
        <w:tab/>
        <w:t>VK-1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VEEVARUSTUSE PLAAN</w:t>
        <w:tab/>
        <w:tab/>
        <w:t>VK-2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VEEVARUSTUSE PLAAN</w:t>
        <w:tab/>
        <w:tab/>
        <w:t>VK-3</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KANALISATSIOONI PLAAN</w:t>
        <w:tab/>
        <w:t>VK-1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KANALISATSIOONI PLAAN</w:t>
        <w:tab/>
        <w:tab/>
        <w:t>VK-2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KANALISATSIOONI PLAAN</w:t>
        <w:tab/>
        <w:tab/>
        <w:t>VK-3</w:t>
        <w:tab/>
        <w:tab/>
        <w:t>M1:50</w:t>
      </w:r>
    </w:p>
    <w:p>
      <w:pPr>
        <w:pStyle w:val="Normal"/>
        <w:rPr>
          <w:rFonts w:cs="Arial" w:ascii="Arial" w:hAnsi="Arial"/>
        </w:rPr>
      </w:pPr>
      <w:r>
        <w:rPr>
          <w:rFonts w:cs="Arial" w:ascii="Arial" w:hAnsi="Arial"/>
        </w:rPr>
      </w:r>
    </w:p>
    <w:p>
      <w:pPr>
        <w:pStyle w:val="Heading1"/>
        <w:pageBreakBefore/>
        <w:numPr>
          <w:ilvl w:val="0"/>
          <w:numId w:val="3"/>
        </w:numPr>
        <w:spacing w:before="240" w:after="60"/>
        <w:jc w:val="both"/>
        <w:rPr>
          <w:rFonts w:cs="Arial"/>
        </w:rPr>
      </w:pPr>
      <w:bookmarkStart w:id="0" w:name="__RefHeading__564_573096047"/>
      <w:bookmarkStart w:id="1" w:name="_Toc399158772"/>
      <w:bookmarkStart w:id="2" w:name="_Toc295824574"/>
      <w:bookmarkStart w:id="3" w:name="_Toc273824881"/>
      <w:bookmarkStart w:id="4" w:name="_Toc194984864"/>
      <w:bookmarkEnd w:id="0"/>
      <w:bookmarkEnd w:id="1"/>
      <w:bookmarkEnd w:id="2"/>
      <w:bookmarkEnd w:id="3"/>
      <w:bookmarkEnd w:id="4"/>
      <w:r>
        <w:rPr>
          <w:rFonts w:cs="Arial"/>
        </w:rPr>
        <w:t>ÜLDIST</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Käesoleva tööga on projekteeritud  Joodi tn 14, Paide linnas, Järve maakonnas projekteeritavale ühepereelamule kütte-, ventilatsiooni-, veevarustuse- ning kanalisatsiooni süsteemide rekonstrueerimine.</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Projekteerimise aluseks on:</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Tellija lähteülesanne </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Hoonete arhitektuursed plaanid </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Asendiplaan </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Projekteerimisel on kasutatud:</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 xml:space="preserve">Majandus- ja kommunikatsiooniministri määrus „Nõuded ehitusprojektile“ </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 xml:space="preserve">Vabariigi Valitsuse määrus „Energiatõhususe miinimumnõuded“ </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EVS 844:2004 „Hoonete kütte projekteerimine“</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EVS 812:2012 „Hoone ehitusprojekt”</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CEN/TR 14788:2006  „Hoonete ventilatsiooni projekteerimine”</w:t>
      </w:r>
    </w:p>
    <w:p>
      <w:pPr>
        <w:pStyle w:val="Normal"/>
        <w:widowControl w:val="false"/>
        <w:numPr>
          <w:ilvl w:val="0"/>
          <w:numId w:val="5"/>
        </w:numPr>
        <w:suppressAutoHyphens w:val="true"/>
        <w:spacing w:lineRule="auto" w:line="240"/>
        <w:rPr>
          <w:rFonts w:cs="Arial" w:ascii="Arial" w:hAnsi="Arial"/>
        </w:rPr>
      </w:pPr>
      <w:r>
        <w:rPr>
          <w:rFonts w:cs="Arial" w:ascii="Arial" w:hAnsi="Arial"/>
        </w:rPr>
        <w:t xml:space="preserve">EVS-EN 846-14:2012 „Kinnistu kanalisatsioon” </w:t>
      </w:r>
    </w:p>
    <w:p>
      <w:pPr>
        <w:pStyle w:val="Normal"/>
        <w:widowControl w:val="false"/>
        <w:numPr>
          <w:ilvl w:val="0"/>
          <w:numId w:val="5"/>
        </w:numPr>
        <w:suppressAutoHyphens w:val="true"/>
        <w:spacing w:lineRule="auto" w:line="240"/>
        <w:rPr>
          <w:rFonts w:cs="Arial" w:ascii="Arial" w:hAnsi="Arial"/>
        </w:rPr>
      </w:pPr>
      <w:r>
        <w:rPr>
          <w:rFonts w:cs="Arial" w:ascii="Arial" w:hAnsi="Arial"/>
        </w:rPr>
        <w:t>EVS 835:2014 “Hoone veevärk”</w:t>
      </w:r>
    </w:p>
    <w:p>
      <w:pPr>
        <w:pStyle w:val="Normal"/>
        <w:numPr>
          <w:ilvl w:val="0"/>
          <w:numId w:val="5"/>
        </w:numPr>
        <w:spacing w:lineRule="auto" w:line="360" w:before="0" w:after="0"/>
        <w:ind w:left="714" w:right="0" w:hanging="360"/>
        <w:jc w:val="both"/>
        <w:rPr>
          <w:rFonts w:cs="Arial" w:ascii="Arial" w:hAnsi="Arial"/>
          <w:bCs/>
        </w:rPr>
      </w:pPr>
      <w:r>
        <w:rPr>
          <w:rFonts w:cs="Arial" w:ascii="Arial" w:hAnsi="Arial"/>
          <w:bCs/>
        </w:rPr>
        <w:t>EVS</w:t>
      </w:r>
      <w:r>
        <w:rPr>
          <w:rFonts w:cs="Arial" w:ascii="Arial" w:hAnsi="Arial"/>
        </w:rPr>
        <w:t xml:space="preserve"> 812:2013 „Ehitiste </w:t>
      </w:r>
      <w:r>
        <w:rPr>
          <w:rFonts w:cs="Arial" w:ascii="Arial" w:hAnsi="Arial"/>
          <w:bCs/>
        </w:rPr>
        <w:t>tuleohutus”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rPr>
          <w:rFonts w:cs="Arial" w:ascii="Arial" w:hAnsi="Arial"/>
        </w:rPr>
      </w:pPr>
      <w:bookmarkStart w:id="5" w:name="_Toc194984865"/>
      <w:bookmarkStart w:id="6" w:name="_Toc194984865"/>
      <w:r>
        <w:rPr>
          <w:rFonts w:cs="Arial" w:ascii="Arial" w:hAnsi="Arial"/>
        </w:rPr>
      </w:r>
    </w:p>
    <w:p>
      <w:pPr>
        <w:pStyle w:val="Heading1"/>
        <w:numPr>
          <w:ilvl w:val="0"/>
          <w:numId w:val="3"/>
        </w:numPr>
        <w:spacing w:before="240" w:after="60"/>
        <w:jc w:val="both"/>
        <w:rPr>
          <w:rFonts w:cs="Arial"/>
        </w:rPr>
      </w:pPr>
      <w:bookmarkStart w:id="7" w:name="_Toc194984865"/>
      <w:bookmarkStart w:id="8" w:name="__RefHeading__566_573096047"/>
      <w:bookmarkStart w:id="9" w:name="_Toc399158773"/>
      <w:bookmarkStart w:id="10" w:name="_Toc295824575"/>
      <w:bookmarkStart w:id="11" w:name="_Toc273824882"/>
      <w:bookmarkEnd w:id="8"/>
      <w:bookmarkEnd w:id="7"/>
      <w:bookmarkEnd w:id="9"/>
      <w:bookmarkEnd w:id="10"/>
      <w:bookmarkEnd w:id="11"/>
      <w:r>
        <w:rPr>
          <w:rFonts w:cs="Arial"/>
        </w:rPr>
        <w:t>SOOJUSVARUSTUS</w:t>
      </w:r>
    </w:p>
    <w:p>
      <w:pPr>
        <w:pStyle w:val="Normal"/>
        <w:ind w:left="360" w:right="0" w:hanging="0"/>
        <w:rPr>
          <w:rFonts w:cs="Arial" w:ascii="Arial" w:hAnsi="Arial"/>
        </w:rPr>
      </w:pPr>
      <w:r>
        <w:rPr>
          <w:rFonts w:cs="Arial" w:ascii="Arial" w:hAnsi="Arial"/>
        </w:rPr>
      </w:r>
    </w:p>
    <w:p>
      <w:pPr>
        <w:pStyle w:val="Heading1"/>
        <w:numPr>
          <w:ilvl w:val="1"/>
          <w:numId w:val="3"/>
        </w:numPr>
        <w:spacing w:before="240" w:after="60"/>
        <w:jc w:val="both"/>
        <w:rPr>
          <w:rFonts w:cs="Arial"/>
        </w:rPr>
      </w:pPr>
      <w:bookmarkStart w:id="12" w:name="__RefHeading__568_573096047"/>
      <w:bookmarkStart w:id="13" w:name="_Toc399158774"/>
      <w:bookmarkStart w:id="14" w:name="_Toc352005390"/>
      <w:bookmarkStart w:id="15" w:name="_Toc295824576"/>
      <w:bookmarkStart w:id="16" w:name="_Toc273824883"/>
      <w:bookmarkStart w:id="17" w:name="_Toc194984866"/>
      <w:bookmarkEnd w:id="12"/>
      <w:bookmarkEnd w:id="13"/>
      <w:bookmarkEnd w:id="14"/>
      <w:bookmarkEnd w:id="15"/>
      <w:bookmarkEnd w:id="16"/>
      <w:bookmarkEnd w:id="17"/>
      <w:r>
        <w:rPr>
          <w:rFonts w:cs="Arial"/>
        </w:rPr>
        <w:t>Süsteemi kirjeldus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 xml:space="preserve">Hoone soojussõlm koos seadmetega asub tehnilises ruumis. </w:t>
      </w:r>
    </w:p>
    <w:p>
      <w:pPr>
        <w:pStyle w:val="Normal"/>
        <w:spacing w:lineRule="auto" w:line="360"/>
        <w:jc w:val="both"/>
        <w:rPr>
          <w:rFonts w:cs="Arial" w:ascii="Arial" w:hAnsi="Arial"/>
        </w:rPr>
      </w:pPr>
      <w:r>
        <w:rPr>
          <w:rFonts w:cs="Arial" w:ascii="Arial" w:hAnsi="Arial"/>
        </w:rPr>
        <w:t xml:space="preserve">Hoone soojusvarustuse allikaks on olemasolev maasoojuspump NIBE 1145-10 soojusvõimsusega 10kW. Soojuse akumuleerimiseks on </w:t>
      </w:r>
      <w:r>
        <w:rPr>
          <w:rFonts w:cs="Arial" w:ascii="Arial" w:hAnsi="Arial"/>
          <w:u w:val="single"/>
        </w:rPr>
        <w:t>projekteeritud</w:t>
      </w:r>
      <w:r>
        <w:rPr>
          <w:rFonts w:cs="Arial" w:ascii="Arial" w:hAnsi="Arial"/>
        </w:rPr>
        <w:t xml:space="preserve"> akumulatsioonipaak NIBE UKV 200 (200L) ja tarbevee valmistamiseks olemasolev tarbeveeboiler NIBE VPB 300 (300L). Kogu küttesüsteemi soojuskoormus arvutuslikul välistemperatuuril on 9,7 kW.</w:t>
      </w:r>
    </w:p>
    <w:p>
      <w:pPr>
        <w:pStyle w:val="Normal"/>
        <w:spacing w:lineRule="auto" w:line="360"/>
        <w:jc w:val="both"/>
        <w:rPr>
          <w:rFonts w:cs="Arial" w:ascii="Arial" w:hAnsi="Arial"/>
        </w:rPr>
      </w:pPr>
      <w:r>
        <w:rPr>
          <w:rFonts w:cs="Arial" w:ascii="Arial" w:hAnsi="Arial"/>
        </w:rPr>
        <w:t>Hoone küttesüsteemide küttevee arvutuslikud temperatuurid on:</w:t>
      </w:r>
    </w:p>
    <w:p>
      <w:pPr>
        <w:pStyle w:val="Normal"/>
        <w:spacing w:lineRule="auto" w:line="360"/>
        <w:jc w:val="both"/>
        <w:rPr>
          <w:rFonts w:cs="Arial" w:ascii="Arial" w:hAnsi="Arial"/>
        </w:rPr>
      </w:pPr>
      <w:r>
        <w:rPr>
          <w:rFonts w:cs="Arial" w:ascii="Arial" w:hAnsi="Arial"/>
        </w:rPr>
        <w:t>Vesipõrandaküttesüsteem</w:t>
        <w:tab/>
        <w:tab/>
        <w:t>40/35 ºC</w:t>
        <w:tab/>
        <w:t>(4,8kW)</w:t>
      </w:r>
    </w:p>
    <w:p>
      <w:pPr>
        <w:pStyle w:val="Normal"/>
        <w:spacing w:lineRule="auto" w:line="360"/>
        <w:jc w:val="both"/>
        <w:rPr>
          <w:rFonts w:cs="Arial" w:ascii="Arial" w:hAnsi="Arial"/>
        </w:rPr>
      </w:pPr>
      <w:r>
        <w:rPr>
          <w:rFonts w:cs="Arial" w:ascii="Arial" w:hAnsi="Arial"/>
        </w:rPr>
        <w:t>Radiaatorküttesüsteem</w:t>
        <w:tab/>
        <w:tab/>
        <w:t>50/40 ºC</w:t>
        <w:tab/>
        <w:t>(4,9kW)</w:t>
      </w:r>
    </w:p>
    <w:p>
      <w:pPr>
        <w:pStyle w:val="Normal"/>
        <w:spacing w:lineRule="auto" w:line="360"/>
        <w:jc w:val="both"/>
        <w:rPr>
          <w:rFonts w:cs="Arial" w:ascii="Arial" w:hAnsi="Arial"/>
        </w:rPr>
      </w:pPr>
      <w:r>
        <w:rPr>
          <w:rFonts w:cs="Arial" w:ascii="Arial" w:hAnsi="Arial"/>
        </w:rPr>
        <w:t>Küttesüsteemi küttevee temperatuuride reguleerimiseks on olemasolev 3-tee ventiiliga segusõlm. Küttevee temperatuuri reguleerimine vastavalt küttegraafikule vastavalt ruumitemperatuuri anduri näidule.</w:t>
      </w:r>
    </w:p>
    <w:p>
      <w:pPr>
        <w:pStyle w:val="Normal"/>
        <w:spacing w:lineRule="auto" w:line="360"/>
        <w:jc w:val="both"/>
        <w:rPr>
          <w:rFonts w:cs="Arial" w:ascii="Arial" w:hAnsi="Arial"/>
        </w:rPr>
      </w:pPr>
      <w:r>
        <w:rPr>
          <w:rFonts w:cs="Arial" w:ascii="Arial" w:hAnsi="Arial"/>
        </w:rPr>
        <w:t>Soojussõlme ruumis peab lisaks vahetada tarbevee boileri ühendustorustik ja armatuur. Küttesüsteemi ühendustorustik ja armatuur. Lisaks, tuleb paigaldada membraanpaisupaaki (18L) ja ühendada projekteeritud süsteemiga.</w:t>
      </w:r>
    </w:p>
    <w:p>
      <w:pPr>
        <w:pStyle w:val="Normal"/>
        <w:spacing w:lineRule="auto" w:line="360"/>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Normal"/>
        <w:spacing w:lineRule="auto" w:line="360"/>
        <w:jc w:val="both"/>
        <w:rPr>
          <w:rFonts w:cs="Arial" w:ascii="Arial" w:hAnsi="Arial"/>
        </w:rPr>
      </w:pPr>
      <w:r>
        <w:rPr>
          <w:rFonts w:cs="Arial" w:ascii="Arial" w:hAnsi="Arial"/>
        </w:rPr>
      </w:r>
    </w:p>
    <w:p>
      <w:pPr>
        <w:pStyle w:val="Heading1"/>
        <w:pageBreakBefore/>
        <w:numPr>
          <w:ilvl w:val="0"/>
          <w:numId w:val="3"/>
        </w:numPr>
        <w:spacing w:before="240" w:after="60"/>
        <w:jc w:val="both"/>
        <w:rPr>
          <w:rFonts w:cs="Arial"/>
        </w:rPr>
      </w:pPr>
      <w:bookmarkStart w:id="18" w:name="__RefHeading__570_573096047"/>
      <w:bookmarkStart w:id="19" w:name="_Toc399158775"/>
      <w:bookmarkStart w:id="20" w:name="_Toc295824577"/>
      <w:bookmarkStart w:id="21" w:name="_Toc273824884"/>
      <w:bookmarkStart w:id="22" w:name="_Toc194984867"/>
      <w:bookmarkEnd w:id="18"/>
      <w:bookmarkEnd w:id="19"/>
      <w:bookmarkEnd w:id="20"/>
      <w:bookmarkEnd w:id="21"/>
      <w:bookmarkEnd w:id="22"/>
      <w:r>
        <w:rPr>
          <w:rFonts w:cs="Arial"/>
        </w:rPr>
        <w:t>KÜTE</w:t>
      </w:r>
    </w:p>
    <w:p>
      <w:pPr>
        <w:pStyle w:val="Heading1"/>
        <w:numPr>
          <w:ilvl w:val="1"/>
          <w:numId w:val="3"/>
        </w:numPr>
        <w:spacing w:before="240" w:after="60"/>
        <w:jc w:val="both"/>
        <w:rPr>
          <w:rFonts w:cs="Arial"/>
        </w:rPr>
      </w:pPr>
      <w:bookmarkStart w:id="23" w:name="__RefHeading__572_573096047"/>
      <w:bookmarkStart w:id="24" w:name="_Toc399158776"/>
      <w:bookmarkStart w:id="25" w:name="_Toc295824578"/>
      <w:bookmarkStart w:id="26" w:name="_Toc273824885"/>
      <w:bookmarkStart w:id="27" w:name="_Toc194984868"/>
      <w:bookmarkEnd w:id="23"/>
      <w:bookmarkEnd w:id="24"/>
      <w:bookmarkEnd w:id="25"/>
      <w:bookmarkEnd w:id="26"/>
      <w:bookmarkEnd w:id="27"/>
      <w:r>
        <w:rPr>
          <w:rFonts w:cs="Arial"/>
        </w:rPr>
        <w:t>Projekteerimise lähteandmed</w:t>
      </w:r>
    </w:p>
    <w:p>
      <w:pPr>
        <w:pStyle w:val="Normal"/>
        <w:spacing w:lineRule="auto" w:line="360"/>
        <w:jc w:val="both"/>
        <w:rPr>
          <w:rFonts w:cs="Arial" w:ascii="Arial" w:hAnsi="Arial"/>
        </w:rPr>
      </w:pPr>
      <w:r>
        <w:rPr>
          <w:rFonts w:cs="Arial" w:ascii="Arial" w:hAnsi="Arial"/>
        </w:rPr>
        <w:t>- arvutuslik välistemperatuur</w:t>
        <w:tab/>
        <w:tab/>
        <w:tab/>
        <w:tab/>
        <w:tab/>
        <w:tab/>
        <w:t>-26 ºC</w:t>
      </w:r>
    </w:p>
    <w:p>
      <w:pPr>
        <w:pStyle w:val="Normal"/>
        <w:spacing w:lineRule="auto" w:line="360"/>
        <w:jc w:val="both"/>
        <w:rPr>
          <w:rFonts w:cs="Arial" w:ascii="Arial" w:hAnsi="Arial"/>
        </w:rPr>
      </w:pPr>
      <w:r>
        <w:rPr>
          <w:rFonts w:cs="Arial" w:ascii="Arial" w:hAnsi="Arial"/>
        </w:rPr>
        <w:t>- soojakandja arvutuslikud parameetrid küttesüsteemis:</w:t>
        <w:tab/>
        <w:tab/>
        <w:t>+50/40 ºC</w:t>
      </w:r>
    </w:p>
    <w:p>
      <w:pPr>
        <w:pStyle w:val="Normal"/>
        <w:spacing w:lineRule="auto" w:line="360"/>
        <w:jc w:val="both"/>
        <w:rPr>
          <w:rFonts w:cs="Arial" w:ascii="Arial" w:hAnsi="Arial"/>
        </w:rPr>
      </w:pPr>
      <w:r>
        <w:rPr>
          <w:rFonts w:cs="Arial" w:ascii="Arial" w:hAnsi="Arial"/>
        </w:rPr>
        <w:t>- arvutuslik sisetemperatuur elu- ja magamistubades:</w:t>
        <w:tab/>
        <w:tab/>
        <w:t>+21 ºC</w:t>
      </w:r>
    </w:p>
    <w:p>
      <w:pPr>
        <w:pStyle w:val="Normal"/>
        <w:spacing w:lineRule="auto" w:line="360"/>
        <w:jc w:val="both"/>
        <w:rPr>
          <w:rFonts w:cs="Arial" w:ascii="Arial" w:hAnsi="Arial"/>
        </w:rPr>
      </w:pPr>
      <w:r>
        <w:rPr>
          <w:rFonts w:cs="Arial" w:ascii="Arial" w:hAnsi="Arial"/>
        </w:rPr>
        <w:t>- arvutuslik sisetemperatuur märgades ruumides:</w:t>
        <w:tab/>
        <w:tab/>
        <w:tab/>
        <w:t>+22 ºC</w:t>
      </w:r>
    </w:p>
    <w:p>
      <w:pPr>
        <w:pStyle w:val="Heading1"/>
        <w:numPr>
          <w:ilvl w:val="1"/>
          <w:numId w:val="3"/>
        </w:numPr>
        <w:spacing w:before="240" w:after="60"/>
        <w:jc w:val="both"/>
        <w:rPr>
          <w:rFonts w:cs="Arial"/>
        </w:rPr>
      </w:pPr>
      <w:bookmarkStart w:id="28" w:name="__RefHeading__574_573096047"/>
      <w:bookmarkStart w:id="29" w:name="_Toc399158777"/>
      <w:bookmarkStart w:id="30" w:name="_Toc295824579"/>
      <w:bookmarkStart w:id="31" w:name="_Toc273824886"/>
      <w:bookmarkStart w:id="32" w:name="_Toc194984869"/>
      <w:bookmarkEnd w:id="28"/>
      <w:bookmarkEnd w:id="29"/>
      <w:bookmarkEnd w:id="30"/>
      <w:bookmarkEnd w:id="31"/>
      <w:bookmarkEnd w:id="32"/>
      <w:r>
        <w:rPr>
          <w:rFonts w:cs="Arial"/>
        </w:rPr>
        <w:t>Süsteemi kirjeldus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Hoones on projekteeritud kombineeritud vesikütte süsteem. Osaliselt hoonet köetakse radiaatoritega, osaliselt vesipõrandaküttega.</w:t>
      </w:r>
    </w:p>
    <w:p>
      <w:pPr>
        <w:pStyle w:val="Normal"/>
        <w:spacing w:lineRule="auto" w:line="360"/>
        <w:jc w:val="both"/>
        <w:rPr>
          <w:rFonts w:cs="Arial" w:ascii="Arial" w:hAnsi="Arial"/>
        </w:rPr>
      </w:pPr>
      <w:r>
        <w:rPr>
          <w:rFonts w:cs="Arial" w:ascii="Arial" w:hAnsi="Arial"/>
        </w:rPr>
        <w:t>Osaliselt säilitatakse olemas olev vesipõrandakütte (leiliruum ja puhkeruum). Olemas olevad kontuurid tuleb tehnilises ruumis ühendada rekonstrueeritava soojussõlmega. Uues süsteemis kasutada olemas olevad 3-tee ventiiliga segusõlme.</w:t>
      </w:r>
    </w:p>
    <w:p>
      <w:pPr>
        <w:pStyle w:val="Normal"/>
        <w:spacing w:lineRule="auto" w:line="360"/>
        <w:jc w:val="both"/>
        <w:rPr>
          <w:rFonts w:cs="Arial" w:ascii="Arial" w:hAnsi="Arial"/>
        </w:rPr>
      </w:pPr>
      <w:r>
        <w:rPr>
          <w:rFonts w:cs="Arial" w:ascii="Arial" w:hAnsi="Arial"/>
        </w:rPr>
        <w:t xml:space="preserve">Põrandaküttes kasutada AluPex tüüpi põrandaküttetoru Ø20. Magistraaltorud on AluPex torudest. Vesipõrandaküttega ruumide temperatuuri juhtimiseks on tubadesse ette nähtud ruumitermostaadid. Ruumitermostaatide ja ajamite vaheline elektrikraabeldus ja ühendus ette näha elektri projektis. </w:t>
      </w:r>
    </w:p>
    <w:p>
      <w:pPr>
        <w:pStyle w:val="Normal"/>
        <w:spacing w:lineRule="auto" w:line="360"/>
        <w:jc w:val="both"/>
        <w:rPr>
          <w:rFonts w:cs="Arial" w:ascii="Arial" w:hAnsi="Arial"/>
        </w:rPr>
      </w:pPr>
      <w:r>
        <w:rPr>
          <w:rFonts w:cs="Arial" w:ascii="Arial" w:hAnsi="Arial"/>
        </w:rPr>
        <w:t>Enamik 1 korruse radiaatoreid tuleb säilitada koos kollektoriga ja põrandasisese ühendustorustikuga. Olemas olevad küttekehad ühendada renoveeritava soojussõlme küttemagistraaliga. Radiaatorite kontuuri küttegraafikut reguleerib soojuspumba automaatika.</w:t>
      </w:r>
    </w:p>
    <w:p>
      <w:pPr>
        <w:pStyle w:val="Normal"/>
        <w:spacing w:lineRule="auto" w:line="360"/>
        <w:jc w:val="both"/>
        <w:rPr>
          <w:rFonts w:cs="Arial" w:ascii="Arial" w:hAnsi="Arial"/>
        </w:rPr>
      </w:pPr>
      <w:r>
        <w:rPr>
          <w:rFonts w:cs="Arial" w:ascii="Arial" w:hAnsi="Arial"/>
        </w:rPr>
        <w:t>Lisaks tuleb paigaldada viis radiaatorit 2, korrusele</w:t>
      </w:r>
      <w:bookmarkStart w:id="33" w:name="_GoBack"/>
      <w:bookmarkEnd w:id="33"/>
      <w:r>
        <w:rPr>
          <w:rFonts w:cs="Arial" w:ascii="Arial" w:hAnsi="Arial"/>
        </w:rPr>
        <w:t>. Olemas olevad üle jäävad radiaatorid tuleb demonteerida ja utiliseerida selleks ette nähtud kohas.</w:t>
      </w:r>
    </w:p>
    <w:p>
      <w:pPr>
        <w:pStyle w:val="Normal"/>
        <w:spacing w:lineRule="auto" w:line="360"/>
        <w:jc w:val="both"/>
        <w:rPr>
          <w:rFonts w:cs="Arial" w:ascii="Arial" w:hAnsi="Arial"/>
        </w:rPr>
      </w:pPr>
      <w:r>
        <w:rPr>
          <w:rFonts w:cs="Arial" w:ascii="Arial" w:hAnsi="Arial"/>
        </w:rPr>
        <w:t>Olemas olevad radiaatorite termopead tuleb demonteerida. Kõik küttekehad tuleb varustada ajamitega reguleerventiilidega (automaatika töövõtt). Ruumidesse paigaldada ruumitermostaadid vastavalt plaanidele.</w:t>
      </w:r>
    </w:p>
    <w:p>
      <w:pPr>
        <w:pStyle w:val="Normal"/>
        <w:spacing w:lineRule="auto" w:line="360"/>
        <w:jc w:val="both"/>
        <w:rPr>
          <w:rFonts w:cs="Arial" w:ascii="Arial" w:hAnsi="Arial"/>
        </w:rPr>
      </w:pPr>
      <w:r>
        <w:rPr>
          <w:rFonts w:cs="Arial" w:ascii="Arial" w:hAnsi="Arial"/>
        </w:rPr>
        <w:t>Täpsemad küttesüsteemi paigaldamise juhised on toodud kütte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Heading1"/>
        <w:pageBreakBefore/>
        <w:numPr>
          <w:ilvl w:val="0"/>
          <w:numId w:val="3"/>
        </w:numPr>
        <w:spacing w:before="240" w:after="60"/>
        <w:jc w:val="both"/>
        <w:rPr>
          <w:rFonts w:cs="Arial"/>
        </w:rPr>
      </w:pPr>
      <w:bookmarkStart w:id="34" w:name="__RefHeading__576_573096047"/>
      <w:bookmarkStart w:id="35" w:name="_Toc399158778"/>
      <w:bookmarkStart w:id="36" w:name="_Toc295824580"/>
      <w:bookmarkStart w:id="37" w:name="_Toc273824887"/>
      <w:bookmarkStart w:id="38" w:name="_Toc194984870"/>
      <w:bookmarkEnd w:id="34"/>
      <w:bookmarkEnd w:id="35"/>
      <w:bookmarkEnd w:id="36"/>
      <w:bookmarkEnd w:id="37"/>
      <w:bookmarkEnd w:id="38"/>
      <w:r>
        <w:rPr>
          <w:rFonts w:cs="Arial"/>
        </w:rPr>
        <w:t>VENTILATSIOON</w:t>
      </w:r>
    </w:p>
    <w:p>
      <w:pPr>
        <w:pStyle w:val="Heading1"/>
        <w:numPr>
          <w:ilvl w:val="1"/>
          <w:numId w:val="3"/>
        </w:numPr>
        <w:spacing w:before="240" w:after="60"/>
        <w:jc w:val="both"/>
        <w:rPr>
          <w:rFonts w:cs="Arial"/>
        </w:rPr>
      </w:pPr>
      <w:bookmarkStart w:id="39" w:name="__RefHeading__578_573096047"/>
      <w:bookmarkStart w:id="40" w:name="_Toc399158779"/>
      <w:bookmarkStart w:id="41" w:name="_Toc295824581"/>
      <w:bookmarkStart w:id="42" w:name="_Toc273824888"/>
      <w:bookmarkStart w:id="43" w:name="_Toc194984871"/>
      <w:bookmarkEnd w:id="39"/>
      <w:bookmarkEnd w:id="40"/>
      <w:bookmarkEnd w:id="41"/>
      <w:bookmarkEnd w:id="42"/>
      <w:bookmarkEnd w:id="43"/>
      <w:r>
        <w:rPr>
          <w:rFonts w:cs="Arial"/>
        </w:rPr>
        <w:t>Üldandmed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bookmarkStart w:id="44" w:name="_Toc295824582"/>
      <w:bookmarkStart w:id="45" w:name="_Toc273824889"/>
      <w:bookmarkStart w:id="46" w:name="_Toc194984872"/>
      <w:r>
        <w:rPr>
          <w:rFonts w:cs="Arial" w:ascii="Arial" w:hAnsi="Arial"/>
        </w:rPr>
        <w:t xml:space="preserve">Hoone üldventilatsiooniks on  projekteeritud soojustagastusega mehaaniline ventilatsiooni süsteem SV-1, mis lõpeb vastuvoolu plaatsoojusvahetiga ventilatsiooniseadmega (näiteks VALLOX 145SE R). Seadme komplektis peab olema: vastuvoolu plaatsoojusvaheti, sissepuhkeventilaator, väljatõmbeventilaator, filtrid, juhtimine ning  elektriline soojenduskalorifeer. Ventseade  paigaldada tehnilisse ruumi. Õhuvõtt ja väljavise toimub välisseina paigaldatud restide kaudu. </w:t>
      </w:r>
    </w:p>
    <w:p>
      <w:pPr>
        <w:pStyle w:val="Normal"/>
        <w:spacing w:lineRule="auto" w:line="360"/>
        <w:jc w:val="both"/>
        <w:rPr>
          <w:rFonts w:cs="Arial" w:ascii="Arial" w:hAnsi="Arial"/>
        </w:rPr>
      </w:pPr>
      <w:r>
        <w:rPr>
          <w:rFonts w:cs="Arial" w:ascii="Arial" w:hAnsi="Arial"/>
        </w:rPr>
        <w:t>Köögipliidi kohtäratõmbeks on ette nähtud paigaldada väljaviske torustik läbi seina. Köögikubu paigaldamist lahendab iga korteri omanik iseseisvalt.</w:t>
      </w:r>
    </w:p>
    <w:p>
      <w:pPr>
        <w:pStyle w:val="Normal"/>
        <w:spacing w:lineRule="auto" w:line="360"/>
        <w:jc w:val="both"/>
        <w:rPr>
          <w:rFonts w:cs="Arial" w:ascii="Arial" w:hAnsi="Arial"/>
        </w:rPr>
      </w:pPr>
      <w:r>
        <w:rPr>
          <w:rFonts w:cs="Arial" w:ascii="Arial" w:hAnsi="Arial"/>
        </w:rPr>
        <w:t xml:space="preserve">Juhtimispultide ja seadmete vaheline elektrikraabeldus ja ühendus ette näha elektri projektis. </w:t>
      </w:r>
    </w:p>
    <w:p>
      <w:pPr>
        <w:pStyle w:val="Heading1"/>
        <w:numPr>
          <w:ilvl w:val="1"/>
          <w:numId w:val="3"/>
        </w:numPr>
        <w:spacing w:before="240" w:after="60"/>
        <w:jc w:val="both"/>
        <w:rPr>
          <w:rFonts w:cs="Arial"/>
        </w:rPr>
      </w:pPr>
      <w:bookmarkStart w:id="47" w:name="_Toc295824582"/>
      <w:bookmarkStart w:id="48" w:name="_Toc273824889"/>
      <w:bookmarkStart w:id="49" w:name="_Toc194984872"/>
      <w:bookmarkStart w:id="50" w:name="__RefHeading__580_573096047"/>
      <w:bookmarkStart w:id="51" w:name="_Toc399158780"/>
      <w:bookmarkEnd w:id="50"/>
      <w:bookmarkEnd w:id="47"/>
      <w:bookmarkEnd w:id="48"/>
      <w:bookmarkEnd w:id="49"/>
      <w:bookmarkEnd w:id="51"/>
      <w:r>
        <w:rPr>
          <w:rFonts w:cs="Arial"/>
        </w:rPr>
        <w:t>Õhujaotuse elemendid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Ruumides kasutada eelnevalt plafoone, millised võimaldavad suunata ja reguleerida õhukoguseid. Õhujaotajate värvitoonid täpsustada sisekujunduse projektis.</w:t>
      </w:r>
    </w:p>
    <w:p>
      <w:pPr>
        <w:pStyle w:val="Heading1"/>
        <w:numPr>
          <w:ilvl w:val="1"/>
          <w:numId w:val="3"/>
        </w:numPr>
        <w:spacing w:before="240" w:after="60"/>
        <w:jc w:val="both"/>
        <w:rPr>
          <w:rFonts w:cs="Arial"/>
        </w:rPr>
      </w:pPr>
      <w:bookmarkStart w:id="52" w:name="__RefHeading__582_573096047"/>
      <w:bookmarkStart w:id="53" w:name="_Toc399158781"/>
      <w:bookmarkStart w:id="54" w:name="_Toc295824583"/>
      <w:bookmarkStart w:id="55" w:name="_Toc273824890"/>
      <w:bookmarkStart w:id="56" w:name="_Toc194984873"/>
      <w:bookmarkEnd w:id="52"/>
      <w:bookmarkEnd w:id="53"/>
      <w:bookmarkEnd w:id="54"/>
      <w:bookmarkEnd w:id="55"/>
      <w:bookmarkEnd w:id="56"/>
      <w:r>
        <w:rPr>
          <w:rFonts w:cs="Arial"/>
        </w:rPr>
        <w:t>Õhukanalid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Õhukanalitena tuleb kasutada tsingitud plekist ümmarguse põiklõikega spiraalvaltsiga torusid. Lubatud müratase eluruumides on 35dB(A), sanruumides 40dB(A). Vajaliku mürataseme saavutamiseks paigaldada õhukanalitele mürasummutid.</w:t>
      </w:r>
    </w:p>
    <w:p>
      <w:pPr>
        <w:pStyle w:val="Normal"/>
        <w:spacing w:lineRule="auto" w:line="360"/>
        <w:jc w:val="both"/>
        <w:rPr>
          <w:rFonts w:cs="Arial" w:ascii="Arial" w:hAnsi="Arial"/>
        </w:rPr>
      </w:pPr>
      <w:r>
        <w:rPr>
          <w:rFonts w:cs="Arial" w:ascii="Arial" w:hAnsi="Arial"/>
        </w:rPr>
      </w:r>
    </w:p>
    <w:p>
      <w:pPr>
        <w:pStyle w:val="Heading1"/>
        <w:numPr>
          <w:ilvl w:val="1"/>
          <w:numId w:val="3"/>
        </w:numPr>
        <w:spacing w:before="240" w:after="60"/>
        <w:jc w:val="both"/>
        <w:rPr>
          <w:rFonts w:cs="Arial"/>
        </w:rPr>
      </w:pPr>
      <w:bookmarkStart w:id="57" w:name="__RefHeading__584_573096047"/>
      <w:bookmarkStart w:id="58" w:name="_Toc399158782"/>
      <w:bookmarkStart w:id="59" w:name="_Toc295824584"/>
      <w:bookmarkStart w:id="60" w:name="_Toc273824891"/>
      <w:bookmarkStart w:id="61" w:name="_Toc194984874"/>
      <w:bookmarkEnd w:id="57"/>
      <w:bookmarkEnd w:id="58"/>
      <w:bookmarkEnd w:id="59"/>
      <w:bookmarkEnd w:id="60"/>
      <w:bookmarkEnd w:id="61"/>
      <w:r>
        <w:rPr>
          <w:rFonts w:cs="Arial"/>
        </w:rPr>
        <w:t>Ventilatsiooni mõõdistamine</w:t>
      </w:r>
    </w:p>
    <w:p>
      <w:pPr>
        <w:pStyle w:val="Normal"/>
        <w:rPr/>
      </w:pPr>
      <w:r>
        <w:rPr/>
      </w:r>
    </w:p>
    <w:p>
      <w:pPr>
        <w:pStyle w:val="Normal"/>
        <w:spacing w:lineRule="auto" w:line="360"/>
        <w:jc w:val="both"/>
        <w:rPr>
          <w:rFonts w:cs="Arial" w:ascii="Arial" w:hAnsi="Arial"/>
        </w:rPr>
      </w:pPr>
      <w:r>
        <w:rPr>
          <w:rFonts w:cs="Arial" w:ascii="Arial" w:hAnsi="Arial"/>
        </w:rPr>
        <w:t>Ventilatsiooni õhuhulgad pärast tööde lõpetamist mõõdistada ja seadistada. Teostada väljatõmbesüsteemi üldõhukoguse mõõtmine ja reguleerimine.</w:t>
      </w:r>
    </w:p>
    <w:p>
      <w:pPr>
        <w:pStyle w:val="Normal"/>
        <w:spacing w:lineRule="auto" w:line="360"/>
        <w:jc w:val="both"/>
        <w:rPr>
          <w:rFonts w:cs="Arial" w:ascii="Arial" w:hAnsi="Arial"/>
        </w:rPr>
      </w:pPr>
      <w:r>
        <w:rPr>
          <w:rFonts w:cs="Arial" w:ascii="Arial" w:hAnsi="Arial"/>
        </w:rPr>
        <w:t>Samuti teostada kõikide kompensatsiooni- ja väljatõmbe õhujaotajate õhukoguste mõõtmine ja reguleerimine. Pärast seadistamist õhujaotajate asend fikseerida. Ventilatsioonisüsteemis ruumide õhuhulkade maksimaalne seadistamisviga võib olla kuni 20% ja kogu süsteemi maksimaalne seadistamisviga 10%.</w:t>
      </w:r>
    </w:p>
    <w:p>
      <w:pPr>
        <w:pStyle w:val="Heading1"/>
        <w:numPr>
          <w:ilvl w:val="1"/>
          <w:numId w:val="3"/>
        </w:numPr>
        <w:spacing w:before="240" w:after="60"/>
        <w:jc w:val="both"/>
        <w:rPr>
          <w:rFonts w:cs="Arial"/>
        </w:rPr>
      </w:pPr>
      <w:bookmarkStart w:id="62" w:name="__RefHeading__586_573096047"/>
      <w:bookmarkStart w:id="63" w:name="_Toc399158783"/>
      <w:bookmarkStart w:id="64" w:name="_Toc295824585"/>
      <w:bookmarkStart w:id="65" w:name="_Toc273824892"/>
      <w:bookmarkStart w:id="66" w:name="_Toc194984875"/>
      <w:bookmarkEnd w:id="62"/>
      <w:bookmarkEnd w:id="63"/>
      <w:bookmarkEnd w:id="64"/>
      <w:bookmarkEnd w:id="65"/>
      <w:bookmarkEnd w:id="66"/>
      <w:r>
        <w:rPr>
          <w:rFonts w:cs="Arial"/>
        </w:rPr>
        <w:t>Tuleohutus</w:t>
      </w:r>
    </w:p>
    <w:p>
      <w:pPr>
        <w:pStyle w:val="Normal"/>
        <w:spacing w:lineRule="auto" w:line="360"/>
        <w:jc w:val="both"/>
        <w:rPr>
          <w:rFonts w:cs="Arial" w:ascii="Arial" w:hAnsi="Arial"/>
        </w:rPr>
      </w:pPr>
      <w:r>
        <w:rPr>
          <w:rFonts w:cs="Arial" w:ascii="Arial" w:hAnsi="Arial"/>
        </w:rPr>
        <w:t>Ventilatsiooni projekteerimisel tuleohutuse osas on lähtutud Eesti projekteerimisnormidest, EVS 812:2013 “Ehitiste tuleohutus. Osa 2: Ventilatsioonisüsteemid”. Torustike läbiviigul tuletõkkesektsiooni tarinditest on ettenähtud kasutada tulekaitseklappe ja spetsiaalse tuletõkkemastikut.</w:t>
      </w:r>
    </w:p>
    <w:p>
      <w:pPr>
        <w:pStyle w:val="Heading1"/>
        <w:numPr>
          <w:ilvl w:val="0"/>
          <w:numId w:val="3"/>
        </w:numPr>
        <w:spacing w:before="240" w:after="60"/>
        <w:jc w:val="both"/>
        <w:rPr>
          <w:rFonts w:cs="Arial"/>
        </w:rPr>
      </w:pPr>
      <w:bookmarkStart w:id="67" w:name="_Toc399158784"/>
      <w:bookmarkStart w:id="68" w:name="_Toc399158784"/>
      <w:r>
        <w:rPr>
          <w:rFonts w:cs="Arial"/>
        </w:rPr>
      </w:r>
    </w:p>
    <w:p>
      <w:pPr>
        <w:pStyle w:val="Normal"/>
        <w:pageBreakBefore/>
        <w:rPr>
          <w:rFonts w:cs="Arial"/>
        </w:rPr>
      </w:pPr>
      <w:bookmarkStart w:id="69" w:name="_Toc399158784"/>
      <w:bookmarkStart w:id="70" w:name="_Toc295824504"/>
      <w:bookmarkEnd w:id="69"/>
      <w:bookmarkEnd w:id="70"/>
      <w:r>
        <w:rPr>
          <w:rFonts w:cs="Arial"/>
        </w:rPr>
        <w:t>VEEVARUSTUS</w:t>
      </w:r>
      <w:r>
        <w:pict>
          <v:rect fillcolor="#FFFFFF" stroked="f" strokeweight="0pt" style="position:absolute;width:1.15pt;height:32.65pt;mso-wrap-distance-left:0pt;mso-wrap-distance-right:0pt;mso-wrap-distance-top:0pt;mso-wrap-distance-bottom:0pt;margin-top:0pt;margin-left:0.05pt">
            <v:fill opacity="0f"/>
            <v:textbox inset="0in,0in,0in,0in">
              <w:txbxContent>
                <w:p>
                  <w:pPr>
                    <w:pStyle w:val="TextBody"/>
                    <w:tabs>
                      <w:tab w:val="center" w:pos="4796" w:leader="none"/>
                      <w:tab w:val="right" w:pos="8949" w:leader="none"/>
                    </w:tabs>
                    <w:spacing w:lineRule="atLeast" w:line="100"/>
                    <w:jc w:val="both"/>
                    <w:rPr>
                      <w:rFonts w:cs="Arial Unicode MS" w:ascii="Arial" w:hAnsi="Arial"/>
                    </w:rPr>
                  </w:pPr>
                  <w:r>
                    <w:rPr>
                      <w:rFonts w:cs="Arial Unicode MS" w:ascii="Arial" w:hAnsi="Arial"/>
                    </w:rPr>
                  </w:r>
                </w:p>
                <w:p>
                  <w:pPr>
                    <w:pStyle w:val="TextBody"/>
                    <w:tabs>
                      <w:tab w:val="center" w:pos="4796" w:leader="none"/>
                      <w:tab w:val="right" w:pos="8949" w:leader="none"/>
                    </w:tabs>
                    <w:spacing w:lineRule="atLeast" w:line="100" w:before="0" w:after="120"/>
                    <w:jc w:val="both"/>
                    <w:rPr/>
                  </w:pPr>
                  <w:r>
                    <w:rPr/>
                  </w:r>
                </w:p>
              </w:txbxContent>
            </v:textbox>
            <w10:wrap type="square"/>
          </v:rect>
        </w:pic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 xml:space="preserve">Käesoleva projekti raames tuleb paigaldada uus tarbevee süsteem alates tehnilises ruumis asuvast olemas olevast veeboilerist. Olemas olevad keldrikorruse WC ühendused ühendada uue süsteemiga. Kasutusest välja jääv torustik ja armatuur tuleb demonteerida ja utiliseerida selleks ette nähtud kohas. </w:t>
      </w:r>
    </w:p>
    <w:p>
      <w:pPr>
        <w:pStyle w:val="Normal"/>
        <w:spacing w:lineRule="auto" w:line="360"/>
        <w:jc w:val="both"/>
        <w:rPr>
          <w:rFonts w:cs="Arial" w:ascii="Arial" w:hAnsi="Arial"/>
        </w:rPr>
      </w:pPr>
      <w:r>
        <w:rPr>
          <w:rFonts w:cs="Arial" w:ascii="Arial" w:hAnsi="Arial"/>
        </w:rPr>
        <w:t xml:space="preserve">Eramu sisemine majandus-joogiveevõrk on projekteeritud komposiittorudest. </w:t>
      </w:r>
    </w:p>
    <w:p>
      <w:pPr>
        <w:pStyle w:val="Normal"/>
        <w:spacing w:lineRule="auto" w:line="360"/>
        <w:jc w:val="both"/>
        <w:rPr>
          <w:rFonts w:cs="Arial" w:ascii="Arial" w:hAnsi="Arial"/>
        </w:rPr>
      </w:pPr>
      <w:r>
        <w:rPr>
          <w:rFonts w:cs="Arial" w:ascii="Arial" w:hAnsi="Arial"/>
        </w:rPr>
        <w:t xml:space="preserve">Hoone olemasolev veesisend asub köetavas tehnilises ruumis (toru PEM De32x3,0). </w:t>
      </w:r>
    </w:p>
    <w:p>
      <w:pPr>
        <w:pStyle w:val="Normal"/>
        <w:spacing w:lineRule="auto" w:line="360"/>
        <w:jc w:val="both"/>
        <w:rPr>
          <w:rFonts w:cs="Arial" w:ascii="Arial" w:hAnsi="Arial"/>
        </w:rPr>
      </w:pPr>
      <w:r>
        <w:rPr>
          <w:rFonts w:cs="Arial" w:ascii="Arial" w:hAnsi="Arial"/>
        </w:rPr>
        <w:t xml:space="preserve">Soe vesi saadakse hoone soojussõlmest. </w:t>
      </w:r>
    </w:p>
    <w:p>
      <w:pPr>
        <w:pStyle w:val="Normal"/>
        <w:spacing w:lineRule="auto" w:line="360"/>
        <w:jc w:val="both"/>
        <w:rPr>
          <w:rFonts w:cs="Arial" w:ascii="Arial" w:hAnsi="Arial"/>
        </w:rPr>
      </w:pPr>
      <w:r>
        <w:rPr>
          <w:rFonts w:cs="Arial" w:ascii="Arial" w:hAnsi="Arial"/>
        </w:rPr>
        <w:t xml:space="preserve">Veeotsad tuua kõikide tarbijate juurde vastavalt joonistele. </w:t>
      </w:r>
    </w:p>
    <w:p>
      <w:pPr>
        <w:pStyle w:val="Normal"/>
        <w:spacing w:lineRule="auto" w:line="360"/>
        <w:jc w:val="both"/>
        <w:rPr>
          <w:rFonts w:cs="Arial" w:ascii="Arial" w:hAnsi="Arial"/>
        </w:rPr>
      </w:pPr>
      <w:r>
        <w:rPr>
          <w:rFonts w:cs="Arial" w:ascii="Arial" w:hAnsi="Arial"/>
        </w:rPr>
        <w:t>Vertikaalsed osad seadmeteni süvistada seinte sisse.</w:t>
      </w:r>
    </w:p>
    <w:p>
      <w:pPr>
        <w:pStyle w:val="Normal"/>
        <w:spacing w:lineRule="auto" w:line="360"/>
        <w:jc w:val="both"/>
        <w:rPr>
          <w:rFonts w:cs="Arial" w:ascii="Arial" w:hAnsi="Arial"/>
        </w:rPr>
      </w:pPr>
      <w:r>
        <w:rPr>
          <w:rFonts w:cs="Arial" w:ascii="Arial" w:hAnsi="Arial"/>
        </w:rPr>
        <w:t>Tuletõkketarinditest läbimisel paigaldada toru ümber tuletõkkesegu.</w:t>
      </w:r>
    </w:p>
    <w:p>
      <w:pPr>
        <w:pStyle w:val="Normal"/>
        <w:spacing w:lineRule="auto" w:line="360"/>
        <w:jc w:val="both"/>
        <w:rPr>
          <w:rFonts w:cs="Arial" w:ascii="Arial" w:hAnsi="Arial"/>
        </w:rPr>
      </w:pPr>
      <w:r>
        <w:rPr>
          <w:rFonts w:cs="Arial" w:ascii="Arial" w:hAnsi="Arial"/>
        </w:rPr>
        <w:t>Magistraal ja harutorud isoleerida kivivillkoorikuga. Konstruktsioonide sees külgnevad plasttorud panna kaitsehülssi.</w:t>
      </w:r>
    </w:p>
    <w:p>
      <w:pPr>
        <w:pStyle w:val="Normal"/>
        <w:spacing w:lineRule="auto" w:line="360"/>
        <w:jc w:val="both"/>
        <w:rPr>
          <w:rFonts w:cs="Arial" w:ascii="Arial" w:hAnsi="Arial"/>
        </w:rPr>
      </w:pPr>
      <w:r>
        <w:rPr>
          <w:rFonts w:cs="Arial" w:ascii="Arial" w:hAnsi="Arial"/>
        </w:rPr>
        <w:t>Torud ja seadmed tuleb monteerida nii, et kahe isoleeritud toru või isolatsiooni vahele jääks vähemalt 40 mm vahe.</w:t>
      </w:r>
    </w:p>
    <w:p>
      <w:pPr>
        <w:pStyle w:val="Normal"/>
        <w:spacing w:lineRule="auto" w:line="360"/>
        <w:rPr>
          <w:rFonts w:cs="Arial" w:ascii="Arial" w:hAnsi="Arial"/>
        </w:rPr>
      </w:pPr>
      <w:r>
        <w:rPr>
          <w:rFonts w:cs="Arial" w:ascii="Arial" w:hAnsi="Arial"/>
        </w:rPr>
        <w:t>Täpsemad juhised on toodud veevarustuse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Heading1"/>
        <w:pageBreakBefore/>
        <w:numPr>
          <w:ilvl w:val="0"/>
          <w:numId w:val="3"/>
        </w:numPr>
        <w:spacing w:before="240" w:after="60"/>
        <w:jc w:val="both"/>
        <w:rPr>
          <w:rFonts w:cs="Arial"/>
        </w:rPr>
      </w:pPr>
      <w:bookmarkStart w:id="71" w:name="__RefHeading__588_573096047"/>
      <w:bookmarkStart w:id="72" w:name="_Toc399158785"/>
      <w:bookmarkStart w:id="73" w:name="_Toc295824505"/>
      <w:bookmarkEnd w:id="71"/>
      <w:r>
        <w:rPr>
          <w:rFonts w:cs="Arial"/>
        </w:rPr>
        <w:t>KANALISATSIOON</w:t>
      </w:r>
      <w:bookmarkEnd w:id="72"/>
      <w:bookmarkEnd w:id="73"/>
      <w:r>
        <w:rPr>
          <w:rFonts w:cs="Arial"/>
        </w:rPr>
        <w:t xml:space="preserve">    </w:t>
      </w:r>
    </w:p>
    <w:p>
      <w:pPr>
        <w:pStyle w:val="Heading1"/>
        <w:numPr>
          <w:ilvl w:val="1"/>
          <w:numId w:val="3"/>
        </w:numPr>
        <w:spacing w:before="240" w:after="60"/>
        <w:jc w:val="both"/>
        <w:rPr>
          <w:rFonts w:cs="Arial"/>
        </w:rPr>
      </w:pPr>
      <w:bookmarkStart w:id="74" w:name="__RefHeading__590_573096047"/>
      <w:bookmarkStart w:id="75" w:name="_Toc399158786"/>
      <w:bookmarkStart w:id="76" w:name="_Toc295824507"/>
      <w:bookmarkEnd w:id="74"/>
      <w:bookmarkEnd w:id="75"/>
      <w:bookmarkEnd w:id="76"/>
      <w:r>
        <w:rPr>
          <w:rFonts w:cs="Arial"/>
        </w:rPr>
        <w:t>Olmekanalisatsioon</w:t>
      </w:r>
    </w:p>
    <w:p>
      <w:pPr>
        <w:pStyle w:val="ETPGruppChar"/>
        <w:rPr/>
      </w:pPr>
      <w:r>
        <w:rPr/>
      </w:r>
    </w:p>
    <w:p>
      <w:pPr>
        <w:pStyle w:val="Normal"/>
        <w:spacing w:lineRule="auto" w:line="360"/>
        <w:jc w:val="both"/>
        <w:rPr>
          <w:rFonts w:cs="Arial" w:ascii="Arial" w:hAnsi="Arial"/>
        </w:rPr>
      </w:pPr>
      <w:r>
        <w:rPr>
          <w:rFonts w:cs="Arial" w:ascii="Arial" w:hAnsi="Arial"/>
        </w:rPr>
        <w:t>Käesoleva projekti raames tuleb paigaldada uus sisemine olmereoveesüsteem. Olemas olev olmereovee sisend säilitada, sumuti säilitada keldrikorruse WC ühendused ja leiliruumi trapp. Kasutusest välja jääv torustik ja seadmed tuleb demonteerida ja utiliseerida selleks ette nähtud kohas.</w:t>
      </w:r>
    </w:p>
    <w:p>
      <w:pPr>
        <w:pStyle w:val="Normal"/>
        <w:spacing w:lineRule="auto" w:line="360"/>
        <w:rPr>
          <w:rFonts w:cs="Arial" w:ascii="Arial" w:hAnsi="Arial"/>
        </w:rPr>
      </w:pPr>
      <w:r>
        <w:rPr>
          <w:rFonts w:cs="Arial" w:ascii="Arial" w:hAnsi="Arial"/>
        </w:rPr>
        <w:t xml:space="preserve">Hoone sisemine kanalisatsioonitorustik paigaldada PVC või PP kanalisatsioonitorudest Ø110, Ø75 ja Ø50. Kanalisatsioonipüstikud isoleerida 30 mm- ja laealused torud 50 mm paksuse alumiiniumfoolium-kattega kivivillast toruisolatsiooni koorikutega (tihedus ≥100 kg/m3). Torud ja seadmed tuleb monteerida nii, et kahe isoleeritud toru või isolatsiooni vahele jääks vähemalt 40 mm vahe. </w:t>
      </w:r>
    </w:p>
    <w:p>
      <w:pPr>
        <w:pStyle w:val="Normal"/>
        <w:spacing w:lineRule="auto" w:line="360"/>
        <w:rPr>
          <w:rFonts w:cs="Arial" w:ascii="Arial" w:hAnsi="Arial"/>
        </w:rPr>
      </w:pPr>
      <w:r>
        <w:rPr>
          <w:rFonts w:cs="Arial" w:ascii="Arial" w:hAnsi="Arial"/>
        </w:rPr>
        <w:t>Torustik varustada õhutuspüstikute ja puhastusluukidega. Süsteemi õhutamiseks on ette nähtud püstikute viimine läbi katuse 0,5 m katuse pinnast kõrgemale ja torustikud kaeda kanalisatsiooni otsikutega. Kanalisatsioonitorustikud paigalda kaldega väljaviikude suunas. Tuletõkketarinditest läbimisel paigaldada torustikele tuldtõkestavad mansetid.</w:t>
      </w:r>
    </w:p>
    <w:p>
      <w:pPr>
        <w:pStyle w:val="Normal"/>
        <w:spacing w:lineRule="auto" w:line="360"/>
        <w:rPr>
          <w:rFonts w:cs="Arial" w:ascii="Arial" w:hAnsi="Arial"/>
        </w:rPr>
      </w:pPr>
      <w:r>
        <w:rPr>
          <w:rFonts w:cs="Arial" w:ascii="Arial" w:hAnsi="Arial"/>
        </w:rPr>
        <w:t>Kanalisatsioonipüstikud varustada 1. korrusel (1,0 m põrandapinnast) puhastusluukidega. Šahti seinale puhastusluugi kohale paigaldada avatavad teenidusluugid (luugi minimaalne mõõt 200x200mm).</w:t>
      </w:r>
    </w:p>
    <w:p>
      <w:pPr>
        <w:pStyle w:val="Normal"/>
        <w:spacing w:lineRule="auto" w:line="360"/>
        <w:rPr>
          <w:rFonts w:cs="Arial" w:ascii="Arial" w:hAnsi="Arial"/>
        </w:rPr>
      </w:pPr>
      <w:r>
        <w:rPr>
          <w:rFonts w:cs="Arial" w:ascii="Arial" w:hAnsi="Arial"/>
        </w:rPr>
        <w:t>Täpsemad juhised on toodud kanalisatsiooni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Normal"/>
        <w:widowControl/>
        <w:bidi w:val="0"/>
        <w:spacing w:lineRule="auto" w:line="276" w:before="0" w:after="200"/>
        <w:jc w:val="left"/>
        <w:rPr/>
      </w:pPr>
      <w:r>
        <w:rPr/>
        <w:t xml:space="preserve"> </w:t>
      </w:r>
    </w:p>
    <w:sectPr>
      <w:headerReference w:type="default" r:id="rId2"/>
      <w:footerReference w:type="default" r:id="rId3"/>
      <w:type w:val="nextPage"/>
      <w:pgSz w:w="11906" w:h="16838"/>
      <w:pgMar w:left="1985" w:right="849" w:header="708"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Arial">
    <w:charset w:val="ba"/>
    <w:family w:val="roman"/>
    <w:pitch w:val="variable"/>
  </w:font>
  <w:font w:name="Times New Roman">
    <w:charset w:val="ba"/>
    <w:family w:val="roman"/>
    <w:pitch w:val="variable"/>
  </w:font>
  <w:font w:name="Tahoma">
    <w:charset w:val="ba"/>
    <w:family w:val="roman"/>
    <w:pitch w:val="variable"/>
  </w:font>
  <w:font w:name="Liberation Sans">
    <w:altName w:val="Arial"/>
    <w:charset w:val="ba"/>
    <w:family w:val="swiss"/>
    <w:pitch w:val="variable"/>
  </w:font>
  <w:font w:name="Cambria">
    <w:charset w:val="ba"/>
    <w:family w:val="roman"/>
    <w:pitch w:val="variable"/>
  </w:font>
  <w:font w:name="Thorndale">
    <w:altName w:val="Times New Roman"/>
    <w:charset w:val="ba"/>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536" w:leader="none"/>
        <w:tab w:val="right" w:pos="9072" w:leader="none"/>
      </w:tabs>
      <w:jc w:val="center"/>
      <w:rPr/>
    </w:pPr>
    <w:r>
      <w:rPr/>
      <w:tab/>
      <w:t>15.09.2014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tabs>
        <w:tab w:val="center" w:pos="4512" w:leader="none"/>
        <w:tab w:val="right" w:pos="9025" w:leader="none"/>
      </w:tabs>
      <w:rPr>
        <w:rFonts w:cs="Arial" w:ascii="Arial" w:hAnsi="Arial"/>
        <w:sz w:val="18"/>
        <w:szCs w:val="18"/>
      </w:rPr>
    </w:pPr>
    <w:r>
      <w:rPr>
        <w:rFonts w:cs="Arial" w:ascii="Arial" w:hAnsi="Arial"/>
        <w:sz w:val="18"/>
        <w:szCs w:val="18"/>
      </w:rPr>
      <w:t>Küte, ventilatsioon,</w:t>
      <w:br/>
      <w:t xml:space="preserve">veevarustus, kanalisatsioon </w:t>
      <w:tab/>
      <w:t xml:space="preserve">                            Paide linn, Järva maakond</w:t>
      <w:tab/>
    </w:r>
    <w:r>
      <w:rPr>
        <w:rFonts w:cs="Arial" w:ascii="Arial" w:hAnsi="Arial"/>
        <w:sz w:val="18"/>
        <w:szCs w:val="18"/>
      </w:rPr>
      <w:fldChar w:fldCharType="begin"/>
    </w:r>
    <w:r>
      <w:instrText> PAGE \*Arabic </w:instrText>
    </w:r>
    <w:r>
      <w:fldChar w:fldCharType="separate"/>
    </w:r>
    <w:r>
      <w:t>9</w:t>
    </w:r>
    <w:r>
      <w:fldChar w:fldCharType="end"/>
    </w:r>
    <w:r>
      <w:rPr>
        <w:rFonts w:cs="Arial" w:ascii="Arial" w:hAnsi="Arial"/>
        <w:sz w:val="18"/>
        <w:szCs w:val="18"/>
      </w:rPr>
      <w:t>/</w:t>
    </w:r>
    <w:r>
      <w:rPr>
        <w:rFonts w:cs="Arial" w:ascii="Arial" w:hAnsi="Arial"/>
        <w:sz w:val="18"/>
        <w:szCs w:val="18"/>
      </w:rPr>
      <w:fldChar w:fldCharType="begin"/>
    </w:r>
    <w:r>
      <w:instrText> NUMPAGES \*Arabic </w:instrText>
    </w:r>
    <w:r>
      <w:fldChar w:fldCharType="separate"/>
    </w:r>
    <w:r>
      <w:t>9</w:t>
    </w:r>
    <w:r>
      <w:fldChar w:fldCharType="end"/>
    </w:r>
  </w:p>
  <w:p>
    <w:pPr>
      <w:pStyle w:val="Header"/>
      <w:tabs>
        <w:tab w:val="center" w:pos="4536" w:leader="none"/>
        <w:tab w:val="right" w:pos="9072" w:leader="none"/>
      </w:tabs>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smallCaps w:val="false"/>
        <w:caps w:val="false"/>
        <w:color w:val="000000"/>
        <w:outline w:val="false"/>
        <w:dstrike w:val="false"/>
        <w:strike w:val="false"/>
        <w:vertAlign w:val="baseline"/>
        <w:position w:val="0"/>
        <w:sz w:val="24"/>
        <w:sz w:val="24"/>
        <w:spacing w:val="0"/>
        <w:i w:val="false"/>
        <w:shadow w:val="false"/>
        <w:u w:val="none"/>
        <w:b/>
        <w:szCs w:val="24"/>
        <w:iCs w:val="false"/>
        <w:bCs w:val="false"/>
        <w:em w:val="none"/>
        <w:w w:val="0"/>
        <w:emboss w:val="false"/>
        <w:imprint w:val="false"/>
        <w:vanish w:val="false"/>
      </w:rPr>
    </w:lvl>
    <w:lvl w:ilvl="2">
      <w:start w:val="1"/>
      <w:numFmt w:val="decimal"/>
      <w:lvlText w:val="%1.%2.%3"/>
      <w:lvlJc w:val="left"/>
      <w:pPr>
        <w:tabs>
          <w:tab w:val="num" w:pos="720"/>
        </w:tabs>
        <w:ind w:left="720" w:hanging="720"/>
      </w:pPr>
      <w:rPr>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settings>
</file>

<file path=word/styles.xml><?xml version="1.0" encoding="utf-8"?>
<w:styles xmlns:w="http://schemas.openxmlformats.org/wordprocessingml/2006/main">
  <w:docDefaults>
    <w:rPrDefault>
      <w:rPr>
        <w:rFonts w:ascii="Calibri" w:hAnsi="Calibri" w:eastAsia="Calibri" w:cs="Times New Roman"/>
        <w:lang w:val="et-EE" w:eastAsia="et-EE" w:bidi="ar-SA"/>
      </w:rPr>
    </w:rPrDefault>
    <w:pPrDefault>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1" w:uiPriority="35" w:name="caption"/>
    <w:lsdException w:qFormat="1" w:unhideWhenUsed="0" w:semiHidden="0" w:uiPriority="0" w:name="Title"/>
    <w:lsdException w:uiPriority="1" w:name="Default Paragraph Font"/>
    <w:lsdException w:uiPriority="0" w:name="Body Tex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4e1479"/>
    <w:pPr>
      <w:widowControl/>
      <w:suppressAutoHyphens w:val="true"/>
      <w:bidi w:val="0"/>
      <w:spacing w:lineRule="auto" w:line="276" w:before="0" w:after="200"/>
      <w:jc w:val="left"/>
    </w:pPr>
    <w:rPr>
      <w:rFonts w:ascii="Calibri" w:hAnsi="Calibri" w:eastAsia="Calibri" w:cs="Times New Roman"/>
      <w:color w:val="auto"/>
      <w:sz w:val="22"/>
      <w:szCs w:val="22"/>
      <w:lang w:eastAsia="en-US" w:val="et-EE" w:bidi="ar-SA"/>
    </w:rPr>
  </w:style>
  <w:style w:type="paragraph" w:styleId="Heading1">
    <w:name w:val="Heading 1"/>
    <w:qFormat/>
    <w:link w:val="10"/>
    <w:rsid w:val="0052608e"/>
    <w:basedOn w:val="Normal"/>
    <w:pPr>
      <w:keepNext/>
      <w:spacing w:lineRule="auto" w:line="240" w:before="0" w:after="0"/>
      <w:outlineLvl w:val="0"/>
    </w:pPr>
    <w:rPr>
      <w:rFonts w:ascii="Arial" w:hAnsi="Arial" w:eastAsia="Times New Roman"/>
      <w:b/>
      <w:bCs/>
      <w:sz w:val="24"/>
      <w:szCs w:val="24"/>
    </w:rPr>
  </w:style>
  <w:style w:type="paragraph" w:styleId="Heading2">
    <w:name w:val="Heading 2"/>
    <w:qFormat/>
    <w:link w:val="20"/>
    <w:rsid w:val="00d31751"/>
    <w:basedOn w:val="Normal"/>
    <w:pPr>
      <w:keepNext/>
      <w:numPr>
        <w:ilvl w:val="0"/>
        <w:numId w:val="1"/>
      </w:numPr>
      <w:spacing w:lineRule="auto" w:line="240" w:before="0" w:after="0"/>
      <w:outlineLvl w:val="1"/>
    </w:pPr>
    <w:rPr>
      <w:rFonts w:ascii="Arial" w:hAnsi="Arial" w:eastAsia="Times New Roman"/>
      <w:b/>
      <w:sz w:val="24"/>
      <w:szCs w:val="20"/>
      <w:lang w:eastAsia="et-EE"/>
    </w:rPr>
  </w:style>
  <w:style w:type="paragraph" w:styleId="Heading3">
    <w:name w:val="Heading 3"/>
    <w:qFormat/>
    <w:link w:val="30"/>
    <w:rsid w:val="00d31751"/>
    <w:basedOn w:val="Normal"/>
    <w:pPr>
      <w:keepNext/>
      <w:numPr>
        <w:ilvl w:val="0"/>
        <w:numId w:val="1"/>
      </w:numPr>
      <w:spacing w:lineRule="auto" w:line="240" w:before="240" w:after="60"/>
      <w:outlineLvl w:val="2"/>
    </w:pPr>
    <w:rPr>
      <w:rFonts w:ascii="Arial" w:hAnsi="Arial" w:eastAsia="Times New Roman" w:cs="Arial"/>
      <w:b/>
      <w:bCs/>
      <w:sz w:val="26"/>
      <w:szCs w:val="26"/>
      <w:lang w:val="en-US"/>
    </w:rPr>
  </w:style>
  <w:style w:type="paragraph" w:styleId="Heading4">
    <w:name w:val="Heading 4"/>
    <w:qFormat/>
    <w:link w:val="40"/>
    <w:rsid w:val="00d31751"/>
    <w:basedOn w:val="Normal"/>
    <w:pPr>
      <w:keepNext/>
      <w:numPr>
        <w:ilvl w:val="0"/>
        <w:numId w:val="1"/>
      </w:numPr>
      <w:spacing w:lineRule="auto" w:line="240" w:before="240" w:after="60"/>
      <w:outlineLvl w:val="3"/>
    </w:pPr>
    <w:rPr>
      <w:rFonts w:ascii="Times New Roman" w:hAnsi="Times New Roman" w:eastAsia="Times New Roman"/>
      <w:b/>
      <w:bCs/>
      <w:sz w:val="28"/>
      <w:szCs w:val="28"/>
      <w:lang w:val="en-US"/>
    </w:rPr>
  </w:style>
  <w:style w:type="paragraph" w:styleId="Heading5">
    <w:name w:val="Heading 5"/>
    <w:qFormat/>
    <w:link w:val="50"/>
    <w:rsid w:val="00d31751"/>
    <w:basedOn w:val="Normal"/>
    <w:pPr>
      <w:numPr>
        <w:ilvl w:val="0"/>
        <w:numId w:val="1"/>
      </w:numPr>
      <w:spacing w:lineRule="auto" w:line="240" w:before="240" w:after="60"/>
      <w:outlineLvl w:val="4"/>
    </w:pPr>
    <w:rPr>
      <w:rFonts w:ascii="Times New Roman" w:hAnsi="Times New Roman" w:eastAsia="Times New Roman"/>
      <w:b/>
      <w:bCs/>
      <w:i/>
      <w:iCs/>
      <w:sz w:val="26"/>
      <w:szCs w:val="26"/>
      <w:lang w:val="en-US"/>
    </w:rPr>
  </w:style>
  <w:style w:type="paragraph" w:styleId="Heading6">
    <w:name w:val="Heading 6"/>
    <w:qFormat/>
    <w:link w:val="60"/>
    <w:rsid w:val="00d31751"/>
    <w:basedOn w:val="Normal"/>
    <w:pPr>
      <w:numPr>
        <w:ilvl w:val="0"/>
        <w:numId w:val="1"/>
      </w:numPr>
      <w:spacing w:lineRule="auto" w:line="240" w:before="240" w:after="60"/>
      <w:outlineLvl w:val="5"/>
    </w:pPr>
    <w:rPr>
      <w:rFonts w:ascii="Times New Roman" w:hAnsi="Times New Roman" w:eastAsia="Times New Roman"/>
      <w:b/>
      <w:bCs/>
      <w:lang w:val="en-US"/>
    </w:rPr>
  </w:style>
  <w:style w:type="paragraph" w:styleId="Heading7">
    <w:name w:val="Heading 7"/>
    <w:qFormat/>
    <w:link w:val="70"/>
    <w:rsid w:val="00d31751"/>
    <w:basedOn w:val="Normal"/>
    <w:pPr>
      <w:numPr>
        <w:ilvl w:val="0"/>
        <w:numId w:val="1"/>
      </w:numPr>
      <w:spacing w:lineRule="auto" w:line="240" w:before="240" w:after="60"/>
      <w:outlineLvl w:val="6"/>
    </w:pPr>
    <w:rPr>
      <w:rFonts w:ascii="Times New Roman" w:hAnsi="Times New Roman" w:eastAsia="Times New Roman"/>
      <w:sz w:val="24"/>
      <w:szCs w:val="24"/>
      <w:lang w:val="en-US"/>
    </w:rPr>
  </w:style>
  <w:style w:type="paragraph" w:styleId="Heading8">
    <w:name w:val="Heading 8"/>
    <w:qFormat/>
    <w:link w:val="80"/>
    <w:rsid w:val="00d31751"/>
    <w:basedOn w:val="Normal"/>
    <w:pPr>
      <w:numPr>
        <w:ilvl w:val="0"/>
        <w:numId w:val="1"/>
      </w:numPr>
      <w:spacing w:lineRule="auto" w:line="240" w:before="240" w:after="60"/>
      <w:outlineLvl w:val="7"/>
    </w:pPr>
    <w:rPr>
      <w:rFonts w:ascii="Times New Roman" w:hAnsi="Times New Roman" w:eastAsia="Times New Roman"/>
      <w:i/>
      <w:iCs/>
      <w:sz w:val="24"/>
      <w:szCs w:val="24"/>
      <w:lang w:val="en-US"/>
    </w:rPr>
  </w:style>
  <w:style w:type="paragraph" w:styleId="Heading9">
    <w:name w:val="Heading 9"/>
    <w:qFormat/>
    <w:link w:val="90"/>
    <w:rsid w:val="00d31751"/>
    <w:basedOn w:val="Normal"/>
    <w:pPr>
      <w:numPr>
        <w:ilvl w:val="0"/>
        <w:numId w:val="1"/>
      </w:numPr>
      <w:spacing w:lineRule="auto" w:line="240" w:before="240" w:after="60"/>
      <w:outlineLvl w:val="8"/>
    </w:pPr>
    <w:rPr>
      <w:rFonts w:ascii="Arial" w:hAnsi="Arial" w:eastAsia="Times New Roman" w:cs="Arial"/>
      <w:lang w:val="en-US"/>
    </w:rPr>
  </w:style>
  <w:style w:type="character" w:styleId="DefaultParagraphFont" w:default="1">
    <w:name w:val="Default Paragraph Font"/>
    <w:uiPriority w:val="1"/>
    <w:semiHidden/>
    <w:unhideWhenUsed/>
    <w:rPr/>
  </w:style>
  <w:style w:type="character" w:styleId="1" w:customStyle="1">
    <w:name w:val="Заголовок 1 Знак"/>
    <w:link w:val="1"/>
    <w:rsid w:val="0052608e"/>
    <w:basedOn w:val="DefaultParagraphFont"/>
    <w:rPr>
      <w:rFonts w:ascii="Arial" w:hAnsi="Arial" w:eastAsia="Times New Roman"/>
      <w:b/>
      <w:bCs/>
      <w:sz w:val="24"/>
      <w:szCs w:val="24"/>
      <w:lang w:eastAsia="en-US"/>
    </w:rPr>
  </w:style>
  <w:style w:type="character" w:styleId="ETPGruppChar1" w:customStyle="1">
    <w:name w:val="ETP Grupp Char1"/>
    <w:rsid w:val="0049081a"/>
    <w:basedOn w:val="DefaultParagraphFont"/>
    <w:rPr>
      <w:rFonts w:ascii="Arial" w:hAnsi="Arial"/>
      <w:sz w:val="24"/>
      <w:szCs w:val="24"/>
      <w:lang w:val="et-EE" w:eastAsia="en-US" w:bidi="ar-SA"/>
    </w:rPr>
  </w:style>
  <w:style w:type="character" w:styleId="Style5" w:customStyle="1">
    <w:name w:val="Нижний колонтитул Знак"/>
    <w:uiPriority w:val="99"/>
    <w:link w:val="a4"/>
    <w:rsid w:val="00135437"/>
    <w:basedOn w:val="DefaultParagraphFont"/>
    <w:rPr>
      <w:rFonts w:ascii="Arial" w:hAnsi="Arial" w:eastAsia="Times New Roman"/>
      <w:szCs w:val="24"/>
      <w:lang w:val="en-US" w:eastAsia="en-US"/>
    </w:rPr>
  </w:style>
  <w:style w:type="character" w:styleId="2" w:customStyle="1">
    <w:name w:val="Заголовок 2 Знак"/>
    <w:link w:val="2"/>
    <w:rsid w:val="00d31751"/>
    <w:basedOn w:val="DefaultParagraphFont"/>
    <w:rPr>
      <w:rFonts w:ascii="Arial" w:hAnsi="Arial" w:eastAsia="Times New Roman"/>
      <w:b/>
      <w:sz w:val="24"/>
    </w:rPr>
  </w:style>
  <w:style w:type="character" w:styleId="3" w:customStyle="1">
    <w:name w:val="Заголовок 3 Знак"/>
    <w:link w:val="3"/>
    <w:rsid w:val="00d31751"/>
    <w:basedOn w:val="DefaultParagraphFont"/>
    <w:rPr>
      <w:rFonts w:ascii="Arial" w:hAnsi="Arial" w:eastAsia="Times New Roman" w:cs="Arial"/>
      <w:b/>
      <w:bCs/>
      <w:sz w:val="26"/>
      <w:szCs w:val="26"/>
      <w:lang w:val="en-US" w:eastAsia="en-US"/>
    </w:rPr>
  </w:style>
  <w:style w:type="character" w:styleId="4" w:customStyle="1">
    <w:name w:val="Заголовок 4 Знак"/>
    <w:link w:val="4"/>
    <w:rsid w:val="00d31751"/>
    <w:basedOn w:val="DefaultParagraphFont"/>
    <w:rPr>
      <w:rFonts w:ascii="Times New Roman" w:hAnsi="Times New Roman" w:eastAsia="Times New Roman"/>
      <w:b/>
      <w:bCs/>
      <w:sz w:val="28"/>
      <w:szCs w:val="28"/>
      <w:lang w:val="en-US" w:eastAsia="en-US"/>
    </w:rPr>
  </w:style>
  <w:style w:type="character" w:styleId="5" w:customStyle="1">
    <w:name w:val="Заголовок 5 Знак"/>
    <w:link w:val="5"/>
    <w:rsid w:val="00d31751"/>
    <w:basedOn w:val="DefaultParagraphFont"/>
    <w:rPr>
      <w:rFonts w:ascii="Times New Roman" w:hAnsi="Times New Roman" w:eastAsia="Times New Roman"/>
      <w:b/>
      <w:bCs/>
      <w:i/>
      <w:iCs/>
      <w:sz w:val="26"/>
      <w:szCs w:val="26"/>
      <w:lang w:val="en-US" w:eastAsia="en-US"/>
    </w:rPr>
  </w:style>
  <w:style w:type="character" w:styleId="6" w:customStyle="1">
    <w:name w:val="Заголовок 6 Знак"/>
    <w:link w:val="6"/>
    <w:rsid w:val="00d31751"/>
    <w:basedOn w:val="DefaultParagraphFont"/>
    <w:rPr>
      <w:rFonts w:ascii="Times New Roman" w:hAnsi="Times New Roman" w:eastAsia="Times New Roman"/>
      <w:b/>
      <w:bCs/>
      <w:sz w:val="22"/>
      <w:szCs w:val="22"/>
      <w:lang w:val="en-US" w:eastAsia="en-US"/>
    </w:rPr>
  </w:style>
  <w:style w:type="character" w:styleId="7" w:customStyle="1">
    <w:name w:val="Заголовок 7 Знак"/>
    <w:link w:val="7"/>
    <w:rsid w:val="00d31751"/>
    <w:basedOn w:val="DefaultParagraphFont"/>
    <w:rPr>
      <w:rFonts w:ascii="Times New Roman" w:hAnsi="Times New Roman" w:eastAsia="Times New Roman"/>
      <w:sz w:val="24"/>
      <w:szCs w:val="24"/>
      <w:lang w:val="en-US" w:eastAsia="en-US"/>
    </w:rPr>
  </w:style>
  <w:style w:type="character" w:styleId="8" w:customStyle="1">
    <w:name w:val="Заголовок 8 Знак"/>
    <w:link w:val="8"/>
    <w:rsid w:val="00d31751"/>
    <w:basedOn w:val="DefaultParagraphFont"/>
    <w:rPr>
      <w:rFonts w:ascii="Times New Roman" w:hAnsi="Times New Roman" w:eastAsia="Times New Roman"/>
      <w:i/>
      <w:iCs/>
      <w:sz w:val="24"/>
      <w:szCs w:val="24"/>
      <w:lang w:val="en-US" w:eastAsia="en-US"/>
    </w:rPr>
  </w:style>
  <w:style w:type="character" w:styleId="9" w:customStyle="1">
    <w:name w:val="Заголовок 9 Знак"/>
    <w:link w:val="9"/>
    <w:rsid w:val="00d31751"/>
    <w:basedOn w:val="DefaultParagraphFont"/>
    <w:rPr>
      <w:rFonts w:ascii="Arial" w:hAnsi="Arial" w:eastAsia="Times New Roman" w:cs="Arial"/>
      <w:sz w:val="22"/>
      <w:szCs w:val="22"/>
      <w:lang w:val="en-US" w:eastAsia="en-US"/>
    </w:rPr>
  </w:style>
  <w:style w:type="character" w:styleId="ETPGruppMrk" w:customStyle="1">
    <w:name w:val="ETP Grupp Märk"/>
    <w:link w:val="ETPGrupp"/>
    <w:rsid w:val="00121190"/>
    <w:basedOn w:val="DefaultParagraphFont"/>
    <w:rPr>
      <w:rFonts w:ascii="Arial" w:hAnsi="Arial" w:eastAsia="Times New Roman"/>
      <w:sz w:val="24"/>
      <w:szCs w:val="24"/>
      <w:lang w:eastAsia="en-US"/>
    </w:rPr>
  </w:style>
  <w:style w:type="character" w:styleId="Style6" w:customStyle="1">
    <w:name w:val="Текст сноски Знак"/>
    <w:uiPriority w:val="99"/>
    <w:semiHidden/>
    <w:link w:val="a6"/>
    <w:rsid w:val="00c55d75"/>
    <w:basedOn w:val="DefaultParagraphFont"/>
    <w:rPr>
      <w:lang w:eastAsia="en-US"/>
    </w:rPr>
  </w:style>
  <w:style w:type="character" w:styleId="Footnotereference">
    <w:name w:val="footnote reference"/>
    <w:uiPriority w:val="99"/>
    <w:semiHidden/>
    <w:unhideWhenUsed/>
    <w:rsid w:val="00c55d75"/>
    <w:basedOn w:val="DefaultParagraphFont"/>
    <w:rPr>
      <w:vertAlign w:val="superscript"/>
    </w:rPr>
  </w:style>
  <w:style w:type="character" w:styleId="InternetLink">
    <w:name w:val="Internet Link"/>
    <w:uiPriority w:val="99"/>
    <w:unhideWhenUsed/>
    <w:rsid w:val="00c55d75"/>
    <w:basedOn w:val="DefaultParagraphFont"/>
    <w:rPr>
      <w:color w:val="0000FF"/>
      <w:u w:val="single"/>
      <w:lang w:val="zxx" w:eastAsia="zxx" w:bidi="zxx"/>
    </w:rPr>
  </w:style>
  <w:style w:type="character" w:styleId="Style7" w:customStyle="1">
    <w:name w:val="Верхний колонтитул Знак"/>
    <w:uiPriority w:val="99"/>
    <w:link w:val="ab"/>
    <w:rsid w:val="00537036"/>
    <w:basedOn w:val="DefaultParagraphFont"/>
    <w:rPr>
      <w:sz w:val="22"/>
      <w:szCs w:val="22"/>
      <w:lang w:eastAsia="en-US"/>
    </w:rPr>
  </w:style>
  <w:style w:type="character" w:styleId="Style8" w:customStyle="1">
    <w:name w:val="Текст выноски Знак"/>
    <w:uiPriority w:val="99"/>
    <w:semiHidden/>
    <w:link w:val="ae"/>
    <w:rsid w:val="00c076ff"/>
    <w:basedOn w:val="DefaultParagraphFont"/>
    <w:rPr>
      <w:rFonts w:ascii="Tahoma" w:hAnsi="Tahoma" w:cs="Tahoma"/>
      <w:sz w:val="16"/>
      <w:szCs w:val="16"/>
      <w:lang w:eastAsia="en-US"/>
    </w:rPr>
  </w:style>
  <w:style w:type="character" w:styleId="Style9" w:customStyle="1">
    <w:name w:val="Основной текст Знак"/>
    <w:link w:val="af0"/>
    <w:rsid w:val="00df23d6"/>
    <w:basedOn w:val="DefaultParagraphFont"/>
    <w:rPr>
      <w:rFonts w:ascii="Times New Roman" w:hAnsi="Times New Roman" w:eastAsia="Times New Roman"/>
      <w:lang w:val="en-GB" w:eastAsia="en-US"/>
    </w:rPr>
  </w:style>
  <w:style w:type="character" w:styleId="Style10" w:customStyle="1">
    <w:name w:val="Название Знак"/>
    <w:link w:val="af2"/>
    <w:rsid w:val="003b616b"/>
    <w:basedOn w:val="DefaultParagraphFont"/>
    <w:rPr>
      <w:rFonts w:ascii="Times New Roman" w:hAnsi="Times New Roman" w:eastAsia="Times New Roman"/>
      <w:b/>
      <w:sz w:val="36"/>
      <w:szCs w:val="24"/>
      <w:lang w:val="en-US" w:eastAsia="x-none"/>
    </w:rPr>
  </w:style>
  <w:style w:type="character" w:styleId="ListLabel1">
    <w:name w:val="ListLabel 1"/>
    <w:rPr>
      <w:rFonts w:cs="Arial"/>
      <w:b/>
      <w:bCs w:val="false"/>
      <w:i w:val="false"/>
      <w:iCs w:val="false"/>
      <w:caps w:val="false"/>
      <w:smallCaps w:val="false"/>
      <w:strike w:val="false"/>
      <w:dstrike w:val="false"/>
      <w:outline w:val="false"/>
      <w:shadow w:val="false"/>
      <w:emboss w:val="false"/>
      <w:imprint w:val="false"/>
      <w:vanish w:val="false"/>
      <w:color w:val="000000"/>
      <w:spacing w:val="0"/>
      <w:w w:val="0"/>
      <w:position w:val="0"/>
      <w:sz w:val="24"/>
      <w:sz w:val="24"/>
      <w:szCs w:val="24"/>
      <w:u w:val="none"/>
      <w:vertAlign w:val="baseline"/>
      <w:em w:val="none"/>
    </w:rPr>
  </w:style>
  <w:style w:type="character" w:styleId="ListLabel2">
    <w:name w:val="ListLabel 2"/>
    <w:rPr>
      <w:sz w:val="24"/>
      <w:szCs w:val="24"/>
    </w:rPr>
  </w:style>
  <w:style w:type="character" w:styleId="ListLabel3">
    <w:name w:val="ListLabel 3"/>
    <w:rPr>
      <w:rFonts w:cs="Courier New"/>
    </w:rPr>
  </w:style>
  <w:style w:type="character" w:styleId="ListLabel4">
    <w:name w:val="ListLabel 4"/>
    <w:rPr>
      <w:rFonts w:cs="Times New Roman"/>
    </w:rPr>
  </w:style>
  <w:style w:type="character" w:styleId="IndexLink">
    <w:name w:val="Index Link"/>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link w:val="af1"/>
    <w:rsid w:val="00df23d6"/>
    <w:basedOn w:val="Normal"/>
    <w:pPr>
      <w:overflowPunct w:val="true"/>
      <w:spacing w:lineRule="auto" w:line="240" w:before="0" w:after="120"/>
      <w:textAlignment w:val="baseline"/>
    </w:pPr>
    <w:rPr>
      <w:rFonts w:ascii="Times New Roman" w:hAnsi="Times New Roman" w:eastAsia="Times New Roman"/>
      <w:sz w:val="20"/>
      <w:szCs w:val="20"/>
      <w:lang w:val="en-GB"/>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ETPGruppChar" w:customStyle="1">
    <w:name w:val="ETP Grupp Char"/>
    <w:rsid w:val="0052608e"/>
    <w:basedOn w:val="Normal"/>
    <w:pPr>
      <w:spacing w:lineRule="auto" w:line="240" w:before="0" w:after="0"/>
      <w:jc w:val="both"/>
    </w:pPr>
    <w:rPr>
      <w:rFonts w:ascii="Arial" w:hAnsi="Arial" w:eastAsia="Times New Roman"/>
      <w:sz w:val="24"/>
      <w:szCs w:val="24"/>
    </w:rPr>
  </w:style>
  <w:style w:type="paragraph" w:styleId="ListParagraph">
    <w:name w:val="List Paragraph"/>
    <w:uiPriority w:val="34"/>
    <w:qFormat/>
    <w:rsid w:val="00f77447"/>
    <w:basedOn w:val="Normal"/>
    <w:pPr>
      <w:ind w:left="708" w:right="0" w:hanging="0"/>
    </w:pPr>
    <w:rPr/>
  </w:style>
  <w:style w:type="paragraph" w:styleId="ETPGrupp" w:customStyle="1">
    <w:name w:val="ETP Grupp"/>
    <w:link w:val="ETPGruppMrk"/>
    <w:rsid w:val="00ee53bb"/>
    <w:basedOn w:val="Normal"/>
    <w:pPr>
      <w:spacing w:lineRule="auto" w:line="240" w:before="0" w:after="0"/>
      <w:jc w:val="both"/>
    </w:pPr>
    <w:rPr>
      <w:rFonts w:ascii="Arial" w:hAnsi="Arial" w:eastAsia="Times New Roman"/>
      <w:sz w:val="24"/>
      <w:szCs w:val="24"/>
    </w:rPr>
  </w:style>
  <w:style w:type="paragraph" w:styleId="Footer">
    <w:name w:val="Footer"/>
    <w:link w:val="a5"/>
    <w:rsid w:val="00135437"/>
    <w:basedOn w:val="Normal"/>
    <w:pPr>
      <w:tabs>
        <w:tab w:val="center" w:pos="4153" w:leader="none"/>
        <w:tab w:val="right" w:pos="8306" w:leader="none"/>
      </w:tabs>
      <w:spacing w:lineRule="auto" w:line="240" w:before="0" w:after="0"/>
    </w:pPr>
    <w:rPr>
      <w:rFonts w:ascii="Arial" w:hAnsi="Arial" w:eastAsia="Times New Roman"/>
      <w:sz w:val="20"/>
      <w:szCs w:val="24"/>
      <w:lang w:val="en-US"/>
    </w:rPr>
  </w:style>
  <w:style w:type="paragraph" w:styleId="Footnotetext">
    <w:name w:val="footnote text"/>
    <w:uiPriority w:val="99"/>
    <w:semiHidden/>
    <w:unhideWhenUsed/>
    <w:link w:val="a7"/>
    <w:rsid w:val="00c55d75"/>
    <w:basedOn w:val="Normal"/>
    <w:pPr/>
    <w:rPr>
      <w:sz w:val="20"/>
      <w:szCs w:val="20"/>
    </w:rPr>
  </w:style>
  <w:style w:type="paragraph" w:styleId="ContentsHeading">
    <w:name w:val="Contents Heading"/>
    <w:uiPriority w:val="39"/>
    <w:qFormat/>
    <w:unhideWhenUsed/>
    <w:rsid w:val="00c55d75"/>
    <w:basedOn w:val="Heading1"/>
    <w:pPr>
      <w:keepLines/>
      <w:spacing w:lineRule="auto" w:line="276" w:before="480" w:after="0"/>
    </w:pPr>
    <w:rPr>
      <w:rFonts w:ascii="Cambria" w:hAnsi="Cambria"/>
      <w:color w:val="365F91"/>
      <w:sz w:val="28"/>
      <w:szCs w:val="28"/>
      <w:lang w:val="en-US"/>
    </w:rPr>
  </w:style>
  <w:style w:type="paragraph" w:styleId="Contents1">
    <w:name w:val="Contents 1"/>
    <w:uiPriority w:val="39"/>
    <w:unhideWhenUsed/>
    <w:rsid w:val="003b627f"/>
    <w:basedOn w:val="Normal"/>
    <w:autoRedefine/>
    <w:pPr>
      <w:tabs>
        <w:tab w:val="left" w:pos="440" w:leader="none"/>
        <w:tab w:val="right" w:pos="9062" w:leader="dot"/>
      </w:tabs>
      <w:spacing w:lineRule="auto" w:line="240"/>
    </w:pPr>
    <w:rPr>
      <w:rFonts w:ascii="Arial" w:hAnsi="Arial" w:cs="Arial"/>
      <w:sz w:val="24"/>
      <w:szCs w:val="24"/>
    </w:rPr>
  </w:style>
  <w:style w:type="paragraph" w:styleId="Header">
    <w:name w:val="Header"/>
    <w:uiPriority w:val="99"/>
    <w:unhideWhenUsed/>
    <w:link w:val="ac"/>
    <w:rsid w:val="00537036"/>
    <w:basedOn w:val="Normal"/>
    <w:pPr>
      <w:tabs>
        <w:tab w:val="center" w:pos="4536" w:leader="none"/>
        <w:tab w:val="right" w:pos="9072" w:leader="none"/>
      </w:tabs>
    </w:pPr>
    <w:rPr/>
  </w:style>
  <w:style w:type="paragraph" w:styleId="Caption1">
    <w:name w:val="caption"/>
    <w:uiPriority w:val="35"/>
    <w:qFormat/>
    <w:unhideWhenUsed/>
    <w:rsid w:val="00810307"/>
    <w:basedOn w:val="Normal"/>
    <w:pPr/>
    <w:rPr>
      <w:b/>
      <w:bCs/>
      <w:sz w:val="20"/>
      <w:szCs w:val="20"/>
    </w:rPr>
  </w:style>
  <w:style w:type="paragraph" w:styleId="Contents2">
    <w:name w:val="Contents 2"/>
    <w:uiPriority w:val="39"/>
    <w:unhideWhenUsed/>
    <w:rsid w:val="00131aae"/>
    <w:basedOn w:val="Normal"/>
    <w:autoRedefine/>
    <w:pPr>
      <w:ind w:left="220" w:right="0" w:hanging="0"/>
    </w:pPr>
    <w:rPr/>
  </w:style>
  <w:style w:type="paragraph" w:styleId="Contents3">
    <w:name w:val="Contents 3"/>
    <w:uiPriority w:val="39"/>
    <w:unhideWhenUsed/>
    <w:rsid w:val="00131aae"/>
    <w:basedOn w:val="Normal"/>
    <w:autoRedefine/>
    <w:pPr>
      <w:ind w:left="440" w:right="0" w:hanging="0"/>
    </w:pPr>
    <w:rPr/>
  </w:style>
  <w:style w:type="paragraph" w:styleId="WWBodyText2" w:customStyle="1">
    <w:name w:val="WW-Body Text 2"/>
    <w:rsid w:val="00341666"/>
    <w:basedOn w:val="Normal"/>
    <w:pPr>
      <w:widowControl w:val="false"/>
      <w:suppressAutoHyphens w:val="true"/>
      <w:spacing w:lineRule="auto" w:line="240" w:before="0" w:after="0"/>
      <w:jc w:val="both"/>
    </w:pPr>
    <w:rPr>
      <w:rFonts w:ascii="Thorndale" w:hAnsi="Thorndale" w:eastAsia="HG Mincho Light J"/>
      <w:color w:val="000000"/>
      <w:sz w:val="24"/>
      <w:szCs w:val="24"/>
      <w:lang w:eastAsia="ar-SA"/>
    </w:rPr>
  </w:style>
  <w:style w:type="paragraph" w:styleId="Tabelisisu" w:customStyle="1">
    <w:name w:val="Tabeli sisu"/>
    <w:rsid w:val="00006cf8"/>
    <w:basedOn w:val="Normal"/>
    <w:pPr>
      <w:suppressLineNumbers/>
      <w:suppressAutoHyphens w:val="true"/>
      <w:spacing w:lineRule="auto" w:line="240" w:before="0" w:after="0"/>
    </w:pPr>
    <w:rPr>
      <w:rFonts w:ascii="Times New Roman" w:hAnsi="Times New Roman" w:eastAsia="Times New Roman"/>
      <w:sz w:val="24"/>
      <w:szCs w:val="24"/>
      <w:lang w:val="en-US" w:eastAsia="ar-SA"/>
    </w:rPr>
  </w:style>
  <w:style w:type="paragraph" w:styleId="WWBodyTextIndent2" w:customStyle="1">
    <w:name w:val="WW-Body Text Indent 2"/>
    <w:rsid w:val="00006cf8"/>
    <w:basedOn w:val="Normal"/>
    <w:pPr>
      <w:suppressAutoHyphens w:val="true"/>
      <w:spacing w:lineRule="auto" w:line="360" w:before="0" w:after="0"/>
      <w:ind w:left="0" w:right="0" w:firstLine="720"/>
      <w:jc w:val="both"/>
    </w:pPr>
    <w:rPr>
      <w:rFonts w:ascii="Times New Roman" w:hAnsi="Times New Roman" w:eastAsia="Times New Roman"/>
      <w:sz w:val="24"/>
      <w:szCs w:val="24"/>
      <w:lang w:eastAsia="ar-SA"/>
    </w:rPr>
  </w:style>
  <w:style w:type="paragraph" w:styleId="BalloonText">
    <w:name w:val="Balloon Text"/>
    <w:uiPriority w:val="99"/>
    <w:semiHidden/>
    <w:unhideWhenUsed/>
    <w:link w:val="af"/>
    <w:rsid w:val="00c076ff"/>
    <w:basedOn w:val="Normal"/>
    <w:pPr>
      <w:spacing w:lineRule="auto" w:line="240" w:before="0" w:after="0"/>
    </w:pPr>
    <w:rPr>
      <w:rFonts w:ascii="Tahoma" w:hAnsi="Tahoma" w:cs="Tahoma"/>
      <w:sz w:val="16"/>
      <w:szCs w:val="16"/>
    </w:rPr>
  </w:style>
  <w:style w:type="paragraph" w:styleId="Title">
    <w:name w:val="Title"/>
    <w:qFormat/>
    <w:link w:val="af3"/>
    <w:rsid w:val="003b616b"/>
    <w:basedOn w:val="Normal"/>
    <w:pPr>
      <w:spacing w:lineRule="auto" w:line="360" w:before="0" w:after="0"/>
      <w:jc w:val="center"/>
    </w:pPr>
    <w:rPr>
      <w:rFonts w:ascii="Times New Roman" w:hAnsi="Times New Roman" w:eastAsia="Times New Roman"/>
      <w:b/>
      <w:sz w:val="36"/>
      <w:szCs w:val="24"/>
      <w:lang w:val="en-US" w:eastAsia="x-none"/>
    </w:rPr>
  </w:style>
  <w:style w:type="paragraph" w:styleId="FrameContents">
    <w:name w:val="Frame Contents"/>
    <w:basedOn w:val="Normal"/>
    <w:pPr/>
    <w:rPr/>
  </w:style>
  <w:style w:type="numbering" w:styleId="NoList" w:default="1">
    <w:name w:val="No List"/>
    <w:uiPriority w:val="99"/>
    <w:semiHidden/>
    <w:unhideWhenUsed/>
  </w:style>
  <w:style w:type="table" w:default="1" w:styleId="a1">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66AFB-0679-418C-992B-56AF544D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2010-11-12T09:18:00Z</dcterms:created>
  <dc:creator>Vladimir Schmidt</dc:creator>
  <dc:language>et-EE</dc:language>
  <cp:lastModifiedBy>User</cp:lastModifiedBy>
  <cp:lastPrinted>2014-09-22T11:17:00Z</cp:lastPrinted>
  <dcterms:modified xsi:type="dcterms:W3CDTF">2015-01-21T08:55:00Z</dcterms:modified>
  <cp:revision>273</cp:revision>
</cp:coreProperties>
</file>